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2BA69" w14:textId="21A0CED3" w:rsidR="00F966EC" w:rsidRPr="008E3998" w:rsidRDefault="3C95390F" w:rsidP="005F4E43">
      <w:pPr>
        <w:spacing w:after="0" w:line="240" w:lineRule="auto"/>
        <w:jc w:val="center"/>
        <w:rPr>
          <w:rFonts w:asciiTheme="majorHAnsi" w:hAnsiTheme="majorHAnsi"/>
          <w:b/>
        </w:rPr>
      </w:pPr>
      <w:r w:rsidRPr="008E3998">
        <w:rPr>
          <w:rFonts w:asciiTheme="majorHAnsi" w:hAnsiTheme="majorHAnsi"/>
          <w:b/>
          <w:bCs/>
        </w:rPr>
        <w:t xml:space="preserve"> </w:t>
      </w:r>
      <w:r w:rsidR="00F966EC" w:rsidRPr="008E3998">
        <w:rPr>
          <w:rFonts w:asciiTheme="majorHAnsi" w:hAnsiTheme="majorHAnsi"/>
          <w:b/>
        </w:rPr>
        <w:t xml:space="preserve">Frequently Asked Questions </w:t>
      </w:r>
      <w:r w:rsidR="00DF1EAE" w:rsidRPr="008E3998">
        <w:rPr>
          <w:rFonts w:asciiTheme="majorHAnsi" w:hAnsiTheme="majorHAnsi" w:cstheme="minorHAnsi"/>
          <w:b/>
        </w:rPr>
        <w:t>(FAQ)</w:t>
      </w:r>
      <w:r w:rsidR="00F966EC" w:rsidRPr="008E3998">
        <w:rPr>
          <w:rFonts w:asciiTheme="majorHAnsi" w:hAnsiTheme="majorHAnsi"/>
          <w:b/>
        </w:rPr>
        <w:t xml:space="preserve"> </w:t>
      </w:r>
    </w:p>
    <w:p w14:paraId="5D0EE2AF" w14:textId="3C950E7C" w:rsidR="00030344" w:rsidRDefault="00F966EC" w:rsidP="00C24B1B">
      <w:pPr>
        <w:spacing w:before="120" w:after="120" w:line="240" w:lineRule="auto"/>
        <w:jc w:val="center"/>
        <w:rPr>
          <w:rFonts w:asciiTheme="majorHAnsi" w:hAnsiTheme="majorHAnsi"/>
          <w:b/>
        </w:rPr>
      </w:pPr>
      <w:r w:rsidRPr="008E3998">
        <w:rPr>
          <w:rFonts w:asciiTheme="majorHAnsi" w:hAnsiTheme="majorHAnsi"/>
          <w:b/>
        </w:rPr>
        <w:t>2018</w:t>
      </w:r>
      <w:r w:rsidR="009D7D54">
        <w:rPr>
          <w:rFonts w:asciiTheme="majorHAnsi" w:hAnsiTheme="majorHAnsi"/>
          <w:b/>
        </w:rPr>
        <w:t>-2019</w:t>
      </w:r>
      <w:r w:rsidRPr="008E3998">
        <w:rPr>
          <w:rFonts w:asciiTheme="majorHAnsi" w:hAnsiTheme="majorHAnsi"/>
          <w:b/>
        </w:rPr>
        <w:t xml:space="preserve"> </w:t>
      </w:r>
      <w:r w:rsidR="00C41A61" w:rsidRPr="008E3998">
        <w:rPr>
          <w:rFonts w:asciiTheme="majorHAnsi" w:hAnsiTheme="majorHAnsi"/>
          <w:b/>
        </w:rPr>
        <w:t>Third-Party</w:t>
      </w:r>
      <w:r w:rsidRPr="008E3998">
        <w:rPr>
          <w:rFonts w:asciiTheme="majorHAnsi" w:hAnsiTheme="majorHAnsi"/>
          <w:b/>
        </w:rPr>
        <w:t xml:space="preserve"> </w:t>
      </w:r>
      <w:r w:rsidR="00C41A61" w:rsidRPr="008E3998">
        <w:rPr>
          <w:rFonts w:asciiTheme="majorHAnsi" w:hAnsiTheme="majorHAnsi"/>
          <w:b/>
        </w:rPr>
        <w:t>Workpaper</w:t>
      </w:r>
      <w:r w:rsidRPr="008E3998">
        <w:rPr>
          <w:rFonts w:asciiTheme="majorHAnsi" w:hAnsiTheme="majorHAnsi"/>
          <w:b/>
        </w:rPr>
        <w:t xml:space="preserve"> Development Process</w:t>
      </w:r>
    </w:p>
    <w:p w14:paraId="18730A8A" w14:textId="1068051C" w:rsidR="008E3998" w:rsidRPr="008C44ED" w:rsidRDefault="008E3998" w:rsidP="008C44ED">
      <w:pPr>
        <w:spacing w:before="120" w:after="120" w:line="240" w:lineRule="auto"/>
        <w:rPr>
          <w:rFonts w:asciiTheme="majorHAnsi" w:hAnsiTheme="majorHAnsi"/>
          <w:b/>
          <w:u w:val="single"/>
        </w:rPr>
      </w:pPr>
      <w:r w:rsidRPr="008C44ED">
        <w:rPr>
          <w:rFonts w:asciiTheme="majorHAnsi" w:hAnsiTheme="majorHAnsi"/>
          <w:b/>
          <w:u w:val="single"/>
        </w:rPr>
        <w:t>Revision History</w:t>
      </w:r>
    </w:p>
    <w:tbl>
      <w:tblPr>
        <w:tblStyle w:val="TableGrid"/>
        <w:tblW w:w="0" w:type="auto"/>
        <w:tblLook w:val="04A0" w:firstRow="1" w:lastRow="0" w:firstColumn="1" w:lastColumn="0" w:noHBand="0" w:noVBand="1"/>
      </w:tblPr>
      <w:tblGrid>
        <w:gridCol w:w="1597"/>
        <w:gridCol w:w="1531"/>
        <w:gridCol w:w="6173"/>
      </w:tblGrid>
      <w:tr w:rsidR="008E3998" w:rsidRPr="002774F5" w14:paraId="0B3E5E81" w14:textId="19067C31" w:rsidTr="008C44ED">
        <w:trPr>
          <w:trHeight w:val="272"/>
        </w:trPr>
        <w:tc>
          <w:tcPr>
            <w:tcW w:w="1597" w:type="dxa"/>
          </w:tcPr>
          <w:p w14:paraId="6EBD520D" w14:textId="0198C6C3" w:rsidR="008E3998" w:rsidRPr="008C44ED" w:rsidRDefault="008E3998" w:rsidP="00C24B1B">
            <w:pPr>
              <w:spacing w:before="120" w:after="120"/>
              <w:rPr>
                <w:rFonts w:asciiTheme="majorHAnsi" w:hAnsiTheme="majorHAnsi"/>
                <w:b/>
              </w:rPr>
            </w:pPr>
            <w:r w:rsidRPr="008C44ED">
              <w:rPr>
                <w:rFonts w:asciiTheme="majorHAnsi" w:hAnsiTheme="majorHAnsi"/>
                <w:b/>
              </w:rPr>
              <w:t>Revision</w:t>
            </w:r>
          </w:p>
        </w:tc>
        <w:tc>
          <w:tcPr>
            <w:tcW w:w="1531" w:type="dxa"/>
          </w:tcPr>
          <w:p w14:paraId="7001AC5D" w14:textId="591B49EA" w:rsidR="008E3998" w:rsidRPr="008C44ED" w:rsidRDefault="008E3998" w:rsidP="00C24B1B">
            <w:pPr>
              <w:spacing w:before="120" w:after="120"/>
              <w:rPr>
                <w:rFonts w:asciiTheme="majorHAnsi" w:hAnsiTheme="majorHAnsi"/>
                <w:b/>
              </w:rPr>
            </w:pPr>
            <w:r w:rsidRPr="008C44ED">
              <w:rPr>
                <w:rFonts w:asciiTheme="majorHAnsi" w:hAnsiTheme="majorHAnsi"/>
                <w:b/>
              </w:rPr>
              <w:t>Release Date</w:t>
            </w:r>
          </w:p>
        </w:tc>
        <w:tc>
          <w:tcPr>
            <w:tcW w:w="6173" w:type="dxa"/>
          </w:tcPr>
          <w:p w14:paraId="28D72E48" w14:textId="4D78E203" w:rsidR="008E3998" w:rsidRPr="008C44ED" w:rsidRDefault="008E3998" w:rsidP="00C24B1B">
            <w:pPr>
              <w:spacing w:before="120" w:after="120"/>
              <w:rPr>
                <w:rFonts w:asciiTheme="majorHAnsi" w:hAnsiTheme="majorHAnsi"/>
                <w:b/>
              </w:rPr>
            </w:pPr>
            <w:r w:rsidRPr="008C44ED">
              <w:rPr>
                <w:rFonts w:asciiTheme="majorHAnsi" w:hAnsiTheme="majorHAnsi"/>
                <w:b/>
              </w:rPr>
              <w:t>Description of Changes</w:t>
            </w:r>
          </w:p>
        </w:tc>
      </w:tr>
      <w:tr w:rsidR="008E3998" w:rsidRPr="002774F5" w14:paraId="4CE80515" w14:textId="621748C3" w:rsidTr="008C44ED">
        <w:trPr>
          <w:trHeight w:val="272"/>
        </w:trPr>
        <w:tc>
          <w:tcPr>
            <w:tcW w:w="1597" w:type="dxa"/>
          </w:tcPr>
          <w:p w14:paraId="72BC31EF" w14:textId="31836D99" w:rsidR="008E3998" w:rsidRPr="008C44ED" w:rsidRDefault="008E3998" w:rsidP="00C24B1B">
            <w:pPr>
              <w:spacing w:before="120" w:after="120"/>
              <w:rPr>
                <w:rFonts w:asciiTheme="majorHAnsi" w:hAnsiTheme="majorHAnsi"/>
              </w:rPr>
            </w:pPr>
            <w:r w:rsidRPr="008C44ED">
              <w:rPr>
                <w:rFonts w:asciiTheme="majorHAnsi" w:hAnsiTheme="majorHAnsi"/>
              </w:rPr>
              <w:t>0</w:t>
            </w:r>
          </w:p>
        </w:tc>
        <w:tc>
          <w:tcPr>
            <w:tcW w:w="1531" w:type="dxa"/>
          </w:tcPr>
          <w:p w14:paraId="38D48B12" w14:textId="1A105EA0" w:rsidR="008E3998" w:rsidRPr="008C44ED" w:rsidRDefault="008E3998" w:rsidP="00C24B1B">
            <w:pPr>
              <w:spacing w:before="120" w:after="120"/>
              <w:rPr>
                <w:rFonts w:asciiTheme="majorHAnsi" w:hAnsiTheme="majorHAnsi"/>
              </w:rPr>
            </w:pPr>
            <w:r w:rsidRPr="008C44ED">
              <w:rPr>
                <w:rFonts w:asciiTheme="majorHAnsi" w:hAnsiTheme="majorHAnsi"/>
              </w:rPr>
              <w:t>11/26/2018</w:t>
            </w:r>
          </w:p>
        </w:tc>
        <w:tc>
          <w:tcPr>
            <w:tcW w:w="6173" w:type="dxa"/>
          </w:tcPr>
          <w:p w14:paraId="324F3B0E" w14:textId="5DAFF8D8" w:rsidR="008E3998" w:rsidRPr="008C44ED" w:rsidRDefault="008E3998" w:rsidP="00C24B1B">
            <w:pPr>
              <w:spacing w:before="120" w:after="120"/>
              <w:rPr>
                <w:rFonts w:asciiTheme="majorHAnsi" w:hAnsiTheme="majorHAnsi"/>
              </w:rPr>
            </w:pPr>
            <w:r w:rsidRPr="008C44ED">
              <w:rPr>
                <w:rFonts w:asciiTheme="majorHAnsi" w:hAnsiTheme="majorHAnsi"/>
              </w:rPr>
              <w:t>Original Document</w:t>
            </w:r>
          </w:p>
        </w:tc>
      </w:tr>
      <w:tr w:rsidR="008E3998" w:rsidRPr="002774F5" w14:paraId="7781EB89" w14:textId="2499563D" w:rsidTr="008C44ED">
        <w:trPr>
          <w:trHeight w:val="47"/>
        </w:trPr>
        <w:tc>
          <w:tcPr>
            <w:tcW w:w="1597" w:type="dxa"/>
          </w:tcPr>
          <w:p w14:paraId="7C17E4C5" w14:textId="19DA104C" w:rsidR="008E3998" w:rsidRPr="008C44ED" w:rsidRDefault="008E3998" w:rsidP="00C24B1B">
            <w:pPr>
              <w:spacing w:before="120" w:after="120"/>
              <w:rPr>
                <w:rFonts w:asciiTheme="majorHAnsi" w:hAnsiTheme="majorHAnsi"/>
              </w:rPr>
            </w:pPr>
            <w:r w:rsidRPr="008C44ED">
              <w:rPr>
                <w:rFonts w:asciiTheme="majorHAnsi" w:hAnsiTheme="majorHAnsi"/>
              </w:rPr>
              <w:t>1</w:t>
            </w:r>
          </w:p>
        </w:tc>
        <w:tc>
          <w:tcPr>
            <w:tcW w:w="1531" w:type="dxa"/>
          </w:tcPr>
          <w:p w14:paraId="3BB05A38" w14:textId="003877EF" w:rsidR="008E3998" w:rsidRPr="008C44ED" w:rsidRDefault="00444A8E" w:rsidP="00C24B1B">
            <w:pPr>
              <w:spacing w:before="120" w:after="120"/>
              <w:rPr>
                <w:rFonts w:asciiTheme="majorHAnsi" w:hAnsiTheme="majorHAnsi"/>
              </w:rPr>
            </w:pPr>
            <w:r>
              <w:rPr>
                <w:rFonts w:asciiTheme="majorHAnsi" w:hAnsiTheme="majorHAnsi"/>
              </w:rPr>
              <w:t>1/11</w:t>
            </w:r>
            <w:r w:rsidR="008E3998" w:rsidRPr="008C44ED">
              <w:rPr>
                <w:rFonts w:asciiTheme="majorHAnsi" w:hAnsiTheme="majorHAnsi"/>
              </w:rPr>
              <w:t>/2019</w:t>
            </w:r>
          </w:p>
        </w:tc>
        <w:tc>
          <w:tcPr>
            <w:tcW w:w="6173" w:type="dxa"/>
          </w:tcPr>
          <w:p w14:paraId="1B1FEE4A" w14:textId="77777777" w:rsidR="008E3998" w:rsidRDefault="008E3998" w:rsidP="00C24B1B">
            <w:pPr>
              <w:spacing w:before="120" w:after="120"/>
              <w:rPr>
                <w:rFonts w:asciiTheme="majorHAnsi" w:hAnsiTheme="majorHAnsi"/>
              </w:rPr>
            </w:pPr>
            <w:r w:rsidRPr="008C44ED">
              <w:rPr>
                <w:rFonts w:asciiTheme="majorHAnsi" w:hAnsiTheme="majorHAnsi"/>
              </w:rPr>
              <w:t>Updated with Q&amp;As captured from Workpaper Trainings held on 11/27/2018 and 11/29/2018</w:t>
            </w:r>
          </w:p>
          <w:p w14:paraId="298E26F2" w14:textId="466B450D" w:rsidR="008C44ED" w:rsidRPr="008C44ED" w:rsidRDefault="008C44ED" w:rsidP="00C24B1B">
            <w:pPr>
              <w:spacing w:before="120" w:after="120"/>
              <w:rPr>
                <w:rFonts w:asciiTheme="majorHAnsi" w:hAnsiTheme="majorHAnsi"/>
              </w:rPr>
            </w:pPr>
            <w:r>
              <w:rPr>
                <w:rFonts w:asciiTheme="majorHAnsi" w:hAnsiTheme="majorHAnsi"/>
              </w:rPr>
              <w:t>Updated language throughout – “3P” for third party</w:t>
            </w:r>
          </w:p>
        </w:tc>
      </w:tr>
    </w:tbl>
    <w:p w14:paraId="32FE6485" w14:textId="77777777" w:rsidR="000403C4" w:rsidRPr="008E3998" w:rsidRDefault="000403C4" w:rsidP="00C24B1B">
      <w:pPr>
        <w:spacing w:before="120" w:after="120"/>
        <w:rPr>
          <w:rFonts w:asciiTheme="majorHAnsi" w:hAnsiTheme="majorHAnsi"/>
          <w:b/>
          <w:u w:val="single"/>
        </w:rPr>
      </w:pPr>
    </w:p>
    <w:p w14:paraId="795BFF56" w14:textId="54205C6B" w:rsidR="00C41A61" w:rsidRPr="008E3998" w:rsidRDefault="00C41A61" w:rsidP="00C24B1B">
      <w:pPr>
        <w:pStyle w:val="Heading1"/>
        <w:spacing w:after="0"/>
        <w:rPr>
          <w:rFonts w:asciiTheme="majorHAnsi" w:hAnsiTheme="majorHAnsi"/>
          <w:sz w:val="22"/>
          <w:szCs w:val="22"/>
        </w:rPr>
      </w:pPr>
      <w:r w:rsidRPr="008E3998">
        <w:rPr>
          <w:rFonts w:asciiTheme="majorHAnsi" w:hAnsiTheme="majorHAnsi"/>
          <w:sz w:val="22"/>
          <w:szCs w:val="22"/>
        </w:rPr>
        <w:t>W</w:t>
      </w:r>
      <w:r w:rsidR="00A57ECC" w:rsidRPr="008E3998">
        <w:rPr>
          <w:rFonts w:asciiTheme="majorHAnsi" w:hAnsiTheme="majorHAnsi"/>
          <w:sz w:val="22"/>
          <w:szCs w:val="22"/>
        </w:rPr>
        <w:t>orkpaper</w:t>
      </w:r>
      <w:r w:rsidRPr="008E3998">
        <w:rPr>
          <w:rFonts w:asciiTheme="majorHAnsi" w:hAnsiTheme="majorHAnsi"/>
          <w:sz w:val="22"/>
          <w:szCs w:val="22"/>
        </w:rPr>
        <w:t xml:space="preserve"> Development Guidelines</w:t>
      </w:r>
    </w:p>
    <w:p w14:paraId="755039BE" w14:textId="77777777" w:rsidR="00C24B1B" w:rsidRPr="008E3998" w:rsidRDefault="00C24B1B" w:rsidP="00C24B1B">
      <w:pPr>
        <w:spacing w:after="0"/>
        <w:rPr>
          <w:rFonts w:asciiTheme="majorHAnsi" w:hAnsiTheme="majorHAnsi"/>
        </w:rPr>
      </w:pPr>
    </w:p>
    <w:p w14:paraId="6407DB49" w14:textId="7A9DB882" w:rsidR="00C41A61" w:rsidRPr="008E3998" w:rsidRDefault="204C4DC7" w:rsidP="00C24B1B">
      <w:pPr>
        <w:spacing w:after="0"/>
        <w:rPr>
          <w:rFonts w:asciiTheme="majorHAnsi" w:hAnsiTheme="majorHAnsi"/>
          <w:i/>
        </w:rPr>
      </w:pPr>
      <w:r w:rsidRPr="008E3998">
        <w:rPr>
          <w:rFonts w:asciiTheme="majorHAnsi" w:hAnsiTheme="majorHAnsi"/>
          <w:i/>
        </w:rPr>
        <w:t xml:space="preserve">Where can I find CPUC workpaper/deemed measure requirements? </w:t>
      </w:r>
    </w:p>
    <w:p w14:paraId="595F9222" w14:textId="519AEC8D" w:rsidR="00C41A61" w:rsidRPr="008E3998" w:rsidRDefault="00E82AEF" w:rsidP="00C24B1B">
      <w:pPr>
        <w:spacing w:before="120" w:after="120"/>
        <w:ind w:left="7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CD5CC0" w:rsidRPr="008E3998">
        <w:rPr>
          <w:rFonts w:asciiTheme="majorHAnsi" w:hAnsiTheme="majorHAnsi" w:cstheme="minorHAnsi"/>
        </w:rPr>
        <w:t xml:space="preserve">The </w:t>
      </w:r>
      <w:r w:rsidR="0D4AEB25" w:rsidRPr="008E3998">
        <w:rPr>
          <w:rFonts w:asciiTheme="majorHAnsi" w:hAnsiTheme="majorHAnsi"/>
        </w:rPr>
        <w:t xml:space="preserve">IOUs </w:t>
      </w:r>
      <w:r w:rsidR="00CD5CC0" w:rsidRPr="008E3998">
        <w:rPr>
          <w:rFonts w:asciiTheme="majorHAnsi" w:hAnsiTheme="majorHAnsi" w:cstheme="minorHAnsi"/>
        </w:rPr>
        <w:t>are</w:t>
      </w:r>
      <w:r w:rsidR="0D4AEB25" w:rsidRPr="008E3998">
        <w:rPr>
          <w:rFonts w:asciiTheme="majorHAnsi" w:hAnsiTheme="majorHAnsi" w:cstheme="minorHAnsi"/>
        </w:rPr>
        <w:t xml:space="preserve"> develop</w:t>
      </w:r>
      <w:r w:rsidR="00CD5CC0" w:rsidRPr="008E3998">
        <w:rPr>
          <w:rFonts w:asciiTheme="majorHAnsi" w:hAnsiTheme="majorHAnsi" w:cstheme="minorHAnsi"/>
        </w:rPr>
        <w:t>ing</w:t>
      </w:r>
      <w:r w:rsidR="00C24B1B" w:rsidRPr="008E3998">
        <w:rPr>
          <w:rFonts w:asciiTheme="majorHAnsi" w:hAnsiTheme="majorHAnsi" w:cstheme="minorHAnsi"/>
        </w:rPr>
        <w:t xml:space="preserve"> </w:t>
      </w:r>
      <w:r w:rsidR="0D4AEB25" w:rsidRPr="008E3998">
        <w:rPr>
          <w:rFonts w:asciiTheme="majorHAnsi" w:hAnsiTheme="majorHAnsi"/>
        </w:rPr>
        <w:t xml:space="preserve">a Statewide Workpaper Rulebook that will be shared with </w:t>
      </w:r>
      <w:r w:rsidR="00DB362B">
        <w:rPr>
          <w:rFonts w:asciiTheme="majorHAnsi" w:hAnsiTheme="majorHAnsi"/>
        </w:rPr>
        <w:t>3P</w:t>
      </w:r>
      <w:r w:rsidR="008C44ED">
        <w:rPr>
          <w:rFonts w:asciiTheme="majorHAnsi" w:hAnsiTheme="majorHAnsi"/>
        </w:rPr>
        <w:t>s</w:t>
      </w:r>
      <w:r w:rsidR="0D4AEB25" w:rsidRPr="008E3998">
        <w:rPr>
          <w:rFonts w:asciiTheme="majorHAnsi" w:hAnsiTheme="majorHAnsi"/>
        </w:rPr>
        <w:t xml:space="preserve"> </w:t>
      </w:r>
      <w:r w:rsidR="00CD5CC0" w:rsidRPr="008E3998">
        <w:rPr>
          <w:rFonts w:asciiTheme="majorHAnsi" w:hAnsiTheme="majorHAnsi" w:cstheme="minorHAnsi"/>
        </w:rPr>
        <w:t>no later than</w:t>
      </w:r>
      <w:r w:rsidR="0D4AEB25" w:rsidRPr="008E3998">
        <w:rPr>
          <w:rFonts w:asciiTheme="majorHAnsi" w:hAnsiTheme="majorHAnsi"/>
        </w:rPr>
        <w:t xml:space="preserve"> Q1 2019.  </w:t>
      </w:r>
    </w:p>
    <w:p w14:paraId="1472E7E6" w14:textId="77777777" w:rsidR="009B31B1" w:rsidRPr="008E3998" w:rsidRDefault="009B31B1" w:rsidP="00887C37">
      <w:pPr>
        <w:spacing w:before="120" w:after="120"/>
        <w:ind w:left="720"/>
        <w:rPr>
          <w:rFonts w:asciiTheme="majorHAnsi" w:hAnsiTheme="majorHAnsi" w:cstheme="minorHAnsi"/>
        </w:rPr>
      </w:pPr>
      <w:r w:rsidRPr="008E3998">
        <w:rPr>
          <w:rFonts w:asciiTheme="majorHAnsi" w:hAnsiTheme="majorHAnsi" w:cstheme="minorHAnsi"/>
          <w:b/>
        </w:rPr>
        <w:t>S</w:t>
      </w:r>
      <w:r w:rsidR="00CD5CC0" w:rsidRPr="008E3998">
        <w:rPr>
          <w:rFonts w:asciiTheme="majorHAnsi" w:hAnsiTheme="majorHAnsi" w:cstheme="minorHAnsi"/>
          <w:b/>
        </w:rPr>
        <w:t>o</w:t>
      </w:r>
      <w:r w:rsidRPr="008E3998">
        <w:rPr>
          <w:rFonts w:asciiTheme="majorHAnsi" w:hAnsiTheme="majorHAnsi" w:cstheme="minorHAnsi"/>
          <w:b/>
        </w:rPr>
        <w:t>C</w:t>
      </w:r>
      <w:r w:rsidR="00CD5CC0" w:rsidRPr="008E3998">
        <w:rPr>
          <w:rFonts w:asciiTheme="majorHAnsi" w:hAnsiTheme="majorHAnsi" w:cstheme="minorHAnsi"/>
          <w:b/>
        </w:rPr>
        <w:t>al</w:t>
      </w:r>
      <w:r w:rsidRPr="008E3998">
        <w:rPr>
          <w:rFonts w:asciiTheme="majorHAnsi" w:hAnsiTheme="majorHAnsi" w:cstheme="minorHAnsi"/>
          <w:b/>
        </w:rPr>
        <w:t>G</w:t>
      </w:r>
      <w:r w:rsidR="00CD5CC0" w:rsidRPr="008E3998">
        <w:rPr>
          <w:rFonts w:asciiTheme="majorHAnsi" w:hAnsiTheme="majorHAnsi" w:cstheme="minorHAnsi"/>
          <w:b/>
        </w:rPr>
        <w:t>as</w:t>
      </w:r>
      <w:r w:rsidRPr="008E3998">
        <w:rPr>
          <w:rFonts w:asciiTheme="majorHAnsi" w:hAnsiTheme="majorHAnsi" w:cstheme="minorHAnsi"/>
          <w:b/>
        </w:rPr>
        <w:t>:</w:t>
      </w:r>
      <w:r w:rsidR="00427699" w:rsidRPr="008E3998">
        <w:rPr>
          <w:rFonts w:asciiTheme="majorHAnsi" w:hAnsiTheme="majorHAnsi" w:cstheme="minorHAnsi"/>
        </w:rPr>
        <w:t xml:space="preserve"> </w:t>
      </w:r>
      <w:r w:rsidR="00CD5CC0" w:rsidRPr="008E3998">
        <w:rPr>
          <w:rFonts w:asciiTheme="majorHAnsi" w:hAnsiTheme="majorHAnsi" w:cstheme="minorHAnsi"/>
        </w:rPr>
        <w:t xml:space="preserve">After Q1 2019, SoCalGas will be posting the Statewide Workpaper Rulebook to its EE Solicitations web site.  </w:t>
      </w:r>
      <w:r w:rsidR="002923A3" w:rsidRPr="008E3998">
        <w:rPr>
          <w:rFonts w:asciiTheme="majorHAnsi" w:hAnsiTheme="majorHAnsi" w:cstheme="minorHAnsi"/>
        </w:rPr>
        <w:t xml:space="preserve">The Statewide Workpaper Rulebook will also be circulated to interested third-parties using the CAEECC distribution list.  </w:t>
      </w:r>
      <w:r w:rsidR="00CD5CC0" w:rsidRPr="008E3998">
        <w:rPr>
          <w:rFonts w:asciiTheme="majorHAnsi" w:hAnsiTheme="majorHAnsi" w:cstheme="minorHAnsi"/>
        </w:rPr>
        <w:t>Please refer to the attached link</w:t>
      </w:r>
      <w:r w:rsidR="0036067F" w:rsidRPr="008E3998">
        <w:rPr>
          <w:rFonts w:asciiTheme="majorHAnsi" w:hAnsiTheme="majorHAnsi" w:cstheme="minorHAnsi"/>
        </w:rPr>
        <w:t xml:space="preserve"> for more informa</w:t>
      </w:r>
      <w:r w:rsidR="00CD5CC0" w:rsidRPr="008E3998">
        <w:rPr>
          <w:rFonts w:asciiTheme="majorHAnsi" w:hAnsiTheme="majorHAnsi" w:cstheme="minorHAnsi"/>
        </w:rPr>
        <w:t>t</w:t>
      </w:r>
      <w:r w:rsidR="0036067F" w:rsidRPr="008E3998">
        <w:rPr>
          <w:rFonts w:asciiTheme="majorHAnsi" w:hAnsiTheme="majorHAnsi" w:cstheme="minorHAnsi"/>
        </w:rPr>
        <w:t>i</w:t>
      </w:r>
      <w:r w:rsidR="00CD5CC0" w:rsidRPr="008E3998">
        <w:rPr>
          <w:rFonts w:asciiTheme="majorHAnsi" w:hAnsiTheme="majorHAnsi" w:cstheme="minorHAnsi"/>
        </w:rPr>
        <w:t xml:space="preserve">on: https://www.socalgas.com/regulatory/efficiency/index.shtml.  </w:t>
      </w:r>
    </w:p>
    <w:p w14:paraId="2C98D4C2" w14:textId="70572590" w:rsidR="0D4AEB25" w:rsidRPr="008E3998" w:rsidRDefault="009B31B1" w:rsidP="0D4AEB25">
      <w:pPr>
        <w:ind w:left="720"/>
        <w:rPr>
          <w:rFonts w:asciiTheme="majorHAnsi" w:hAnsiTheme="majorHAnsi"/>
        </w:rPr>
      </w:pPr>
      <w:r w:rsidRPr="008E3998">
        <w:rPr>
          <w:rFonts w:asciiTheme="majorHAnsi" w:hAnsiTheme="majorHAnsi"/>
          <w:b/>
        </w:rPr>
        <w:t>SCE</w:t>
      </w:r>
      <w:r w:rsidRPr="008E3998">
        <w:rPr>
          <w:rFonts w:asciiTheme="majorHAnsi" w:hAnsiTheme="majorHAnsi"/>
        </w:rPr>
        <w:t>:</w:t>
      </w:r>
      <w:r w:rsidR="118E9FF5" w:rsidRPr="008E3998">
        <w:rPr>
          <w:rFonts w:asciiTheme="majorHAnsi" w:hAnsiTheme="majorHAnsi"/>
        </w:rPr>
        <w:t xml:space="preserve"> </w:t>
      </w:r>
      <w:r w:rsidR="00C24B1B" w:rsidRPr="008E3998">
        <w:rPr>
          <w:rFonts w:asciiTheme="majorHAnsi" w:hAnsiTheme="majorHAnsi"/>
        </w:rPr>
        <w:t xml:space="preserve">SCE created and provided workpaper training and informational materials for </w:t>
      </w:r>
      <w:r w:rsidR="00DB362B">
        <w:rPr>
          <w:rFonts w:asciiTheme="majorHAnsi" w:hAnsiTheme="majorHAnsi"/>
        </w:rPr>
        <w:t>3P</w:t>
      </w:r>
      <w:r w:rsidR="008C44ED">
        <w:rPr>
          <w:rFonts w:asciiTheme="majorHAnsi" w:hAnsiTheme="majorHAnsi"/>
        </w:rPr>
        <w:t>s</w:t>
      </w:r>
      <w:r w:rsidR="00C24B1B" w:rsidRPr="008E3998">
        <w:rPr>
          <w:rFonts w:asciiTheme="majorHAnsi" w:hAnsiTheme="majorHAnsi"/>
        </w:rPr>
        <w:t xml:space="preserve">; they can be found at this link: </w:t>
      </w:r>
      <w:hyperlink r:id="rId11">
        <w:r w:rsidR="00C24B1B" w:rsidRPr="008E3998">
          <w:rPr>
            <w:rStyle w:val="Hyperlink"/>
            <w:rFonts w:asciiTheme="majorHAnsi" w:eastAsia="Calibri" w:hAnsiTheme="majorHAnsi" w:cs="Calibri"/>
            <w:color w:val="auto"/>
          </w:rPr>
          <w:t>https://www.pepma-ca.com/Public/PublicEvents.aspx?type=1#q1</w:t>
        </w:r>
      </w:hyperlink>
      <w:r w:rsidR="00C24B1B" w:rsidRPr="008E3998">
        <w:rPr>
          <w:rFonts w:asciiTheme="majorHAnsi" w:hAnsiTheme="majorHAnsi"/>
        </w:rPr>
        <w:t xml:space="preserve">.  </w:t>
      </w:r>
      <w:r w:rsidR="118E9FF5" w:rsidRPr="008E3998">
        <w:rPr>
          <w:rFonts w:asciiTheme="majorHAnsi" w:hAnsiTheme="majorHAnsi"/>
        </w:rPr>
        <w:t xml:space="preserve">SCE also posted the mentioned </w:t>
      </w:r>
      <w:r w:rsidR="00C24B1B" w:rsidRPr="008E3998">
        <w:rPr>
          <w:rFonts w:asciiTheme="majorHAnsi" w:hAnsiTheme="majorHAnsi"/>
        </w:rPr>
        <w:t xml:space="preserve">workpaper training content on </w:t>
      </w:r>
      <w:hyperlink r:id="rId12">
        <w:r w:rsidR="118E9FF5" w:rsidRPr="008E3998">
          <w:rPr>
            <w:rStyle w:val="Hyperlink"/>
            <w:rFonts w:asciiTheme="majorHAnsi" w:hAnsiTheme="majorHAnsi"/>
            <w:color w:val="auto"/>
          </w:rPr>
          <w:t>www.sce.com/eesolicitation</w:t>
        </w:r>
      </w:hyperlink>
      <w:r w:rsidR="118E9FF5" w:rsidRPr="008E3998">
        <w:rPr>
          <w:rFonts w:asciiTheme="majorHAnsi" w:hAnsiTheme="majorHAnsi"/>
        </w:rPr>
        <w:t xml:space="preserve">. </w:t>
      </w:r>
    </w:p>
    <w:p w14:paraId="5F45675E" w14:textId="227CC76F" w:rsidR="009B31B1" w:rsidRPr="008E3998" w:rsidRDefault="0005416D" w:rsidP="0D4AEB25">
      <w:pPr>
        <w:ind w:left="720"/>
        <w:rPr>
          <w:rFonts w:asciiTheme="majorHAnsi" w:hAnsiTheme="majorHAnsi"/>
        </w:rPr>
      </w:pPr>
      <w:r w:rsidRPr="008E3998">
        <w:rPr>
          <w:rFonts w:asciiTheme="majorHAnsi" w:hAnsiTheme="majorHAnsi"/>
          <w:b/>
        </w:rPr>
        <w:t>PG&amp;E</w:t>
      </w:r>
      <w:r w:rsidR="009B31B1" w:rsidRPr="008E3998">
        <w:rPr>
          <w:rFonts w:asciiTheme="majorHAnsi" w:hAnsiTheme="majorHAnsi"/>
        </w:rPr>
        <w:t>:</w:t>
      </w:r>
      <w:r w:rsidR="003A1095" w:rsidRPr="008E3998">
        <w:rPr>
          <w:rFonts w:asciiTheme="majorHAnsi" w:hAnsiTheme="majorHAnsi"/>
        </w:rPr>
        <w:t xml:space="preserve"> The platforms training presentation and PG&amp;E </w:t>
      </w:r>
      <w:r w:rsidR="000A53CC" w:rsidRPr="008E3998">
        <w:rPr>
          <w:rFonts w:asciiTheme="majorHAnsi" w:hAnsiTheme="majorHAnsi"/>
        </w:rPr>
        <w:t>R</w:t>
      </w:r>
      <w:r w:rsidR="003A1095" w:rsidRPr="008E3998">
        <w:rPr>
          <w:rFonts w:asciiTheme="majorHAnsi" w:hAnsiTheme="majorHAnsi"/>
        </w:rPr>
        <w:t xml:space="preserve">esource </w:t>
      </w:r>
      <w:r w:rsidR="000A53CC" w:rsidRPr="008E3998">
        <w:rPr>
          <w:rFonts w:asciiTheme="majorHAnsi" w:hAnsiTheme="majorHAnsi"/>
        </w:rPr>
        <w:t>S</w:t>
      </w:r>
      <w:r w:rsidR="003A1095" w:rsidRPr="008E3998">
        <w:rPr>
          <w:rFonts w:asciiTheme="majorHAnsi" w:hAnsiTheme="majorHAnsi"/>
        </w:rPr>
        <w:t xml:space="preserve">avings </w:t>
      </w:r>
      <w:r w:rsidR="000A53CC" w:rsidRPr="008E3998">
        <w:rPr>
          <w:rFonts w:asciiTheme="majorHAnsi" w:hAnsiTheme="majorHAnsi"/>
        </w:rPr>
        <w:t>R</w:t>
      </w:r>
      <w:r w:rsidR="003A1095" w:rsidRPr="008E3998">
        <w:rPr>
          <w:rFonts w:asciiTheme="majorHAnsi" w:hAnsiTheme="majorHAnsi"/>
        </w:rPr>
        <w:t>ulebook is located here: https://www.pge.com/eesolicitations/</w:t>
      </w:r>
    </w:p>
    <w:p w14:paraId="743D23AF" w14:textId="5B41A88D" w:rsidR="0D4AEB25" w:rsidRPr="008E3998" w:rsidRDefault="0D4AEB25" w:rsidP="00C24B1B">
      <w:pPr>
        <w:spacing w:before="120" w:after="120"/>
        <w:ind w:left="720"/>
        <w:rPr>
          <w:rFonts w:asciiTheme="majorHAnsi" w:hAnsiTheme="majorHAnsi"/>
        </w:rPr>
      </w:pPr>
    </w:p>
    <w:p w14:paraId="5B0A8D27" w14:textId="5A4909A2" w:rsidR="00C41A61" w:rsidRPr="008E3998" w:rsidRDefault="204C4DC7" w:rsidP="00C24B1B">
      <w:pPr>
        <w:rPr>
          <w:rFonts w:asciiTheme="majorHAnsi" w:hAnsiTheme="majorHAnsi"/>
          <w:i/>
        </w:rPr>
      </w:pPr>
      <w:r w:rsidRPr="008E3998">
        <w:rPr>
          <w:rFonts w:asciiTheme="majorHAnsi" w:hAnsiTheme="majorHAnsi"/>
          <w:i/>
        </w:rPr>
        <w:t>Will the deemed rulebook be available for third</w:t>
      </w:r>
      <w:r w:rsidR="00DB362B">
        <w:rPr>
          <w:rFonts w:asciiTheme="majorHAnsi" w:hAnsiTheme="majorHAnsi"/>
          <w:i/>
        </w:rPr>
        <w:t>-</w:t>
      </w:r>
      <w:r w:rsidRPr="008E3998">
        <w:rPr>
          <w:rFonts w:asciiTheme="majorHAnsi" w:hAnsiTheme="majorHAnsi"/>
          <w:i/>
        </w:rPr>
        <w:t>parties?  Where can I find it?</w:t>
      </w:r>
      <w:r w:rsidRPr="008E3998">
        <w:rPr>
          <w:rFonts w:asciiTheme="majorHAnsi" w:hAnsiTheme="majorHAnsi" w:cstheme="minorHAnsi"/>
          <w:b/>
          <w:i/>
        </w:rPr>
        <w:t xml:space="preserve"> </w:t>
      </w:r>
    </w:p>
    <w:p w14:paraId="03470D88" w14:textId="73A7861C" w:rsidR="0D4AEB25" w:rsidRDefault="0036067F" w:rsidP="00C24B1B">
      <w:pPr>
        <w:spacing w:before="120" w:after="120"/>
        <w:ind w:left="7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118E9FF5" w:rsidRPr="008E3998">
        <w:rPr>
          <w:rFonts w:asciiTheme="majorHAnsi" w:hAnsiTheme="majorHAnsi"/>
        </w:rPr>
        <w:t xml:space="preserve">Yes, IOUs will also develop a Statewide Workpaper Rulebook that will be shared with </w:t>
      </w:r>
      <w:r w:rsidR="00DB362B">
        <w:rPr>
          <w:rFonts w:asciiTheme="majorHAnsi" w:hAnsiTheme="majorHAnsi"/>
        </w:rPr>
        <w:t>3P</w:t>
      </w:r>
      <w:r w:rsidR="008C44ED">
        <w:rPr>
          <w:rFonts w:asciiTheme="majorHAnsi" w:hAnsiTheme="majorHAnsi"/>
        </w:rPr>
        <w:t>s</w:t>
      </w:r>
      <w:r w:rsidR="118E9FF5" w:rsidRPr="008E3998">
        <w:rPr>
          <w:rFonts w:asciiTheme="majorHAnsi" w:hAnsiTheme="majorHAnsi"/>
        </w:rPr>
        <w:t xml:space="preserve"> in Q1 2019.  </w:t>
      </w:r>
    </w:p>
    <w:p w14:paraId="09BB9507" w14:textId="77777777" w:rsidR="008E3998" w:rsidRPr="008E3998" w:rsidRDefault="008E3998" w:rsidP="00C24B1B">
      <w:pPr>
        <w:spacing w:before="120" w:after="120"/>
        <w:ind w:left="720"/>
        <w:rPr>
          <w:rFonts w:asciiTheme="majorHAnsi" w:hAnsiTheme="majorHAnsi"/>
        </w:rPr>
      </w:pPr>
    </w:p>
    <w:p w14:paraId="28A13AB8" w14:textId="7FD8096D" w:rsidR="00283356" w:rsidRPr="00C22A88" w:rsidRDefault="00283356" w:rsidP="00C22A88">
      <w:pPr>
        <w:spacing w:before="120" w:after="120"/>
        <w:rPr>
          <w:rFonts w:asciiTheme="majorHAnsi" w:hAnsiTheme="majorHAnsi"/>
          <w:i/>
        </w:rPr>
      </w:pPr>
      <w:r w:rsidRPr="00C22A88">
        <w:rPr>
          <w:rFonts w:asciiTheme="majorHAnsi" w:hAnsiTheme="majorHAnsi"/>
          <w:i/>
        </w:rPr>
        <w:t>If you use values from D</w:t>
      </w:r>
      <w:r w:rsidR="00DB362B">
        <w:rPr>
          <w:rFonts w:asciiTheme="majorHAnsi" w:hAnsiTheme="majorHAnsi"/>
          <w:i/>
        </w:rPr>
        <w:t xml:space="preserve">atabase for </w:t>
      </w:r>
      <w:r w:rsidRPr="00C22A88">
        <w:rPr>
          <w:rFonts w:asciiTheme="majorHAnsi" w:hAnsiTheme="majorHAnsi"/>
          <w:i/>
        </w:rPr>
        <w:t>E</w:t>
      </w:r>
      <w:r w:rsidR="00DB362B">
        <w:rPr>
          <w:rFonts w:asciiTheme="majorHAnsi" w:hAnsiTheme="majorHAnsi"/>
          <w:i/>
        </w:rPr>
        <w:t>nergy-</w:t>
      </w:r>
      <w:r w:rsidRPr="00C22A88">
        <w:rPr>
          <w:rFonts w:asciiTheme="majorHAnsi" w:hAnsiTheme="majorHAnsi"/>
          <w:i/>
        </w:rPr>
        <w:t>E</w:t>
      </w:r>
      <w:r w:rsidR="00DB362B">
        <w:rPr>
          <w:rFonts w:asciiTheme="majorHAnsi" w:hAnsiTheme="majorHAnsi"/>
          <w:i/>
        </w:rPr>
        <w:t xml:space="preserve">fficient </w:t>
      </w:r>
      <w:r w:rsidRPr="00C22A88">
        <w:rPr>
          <w:rFonts w:asciiTheme="majorHAnsi" w:hAnsiTheme="majorHAnsi"/>
          <w:i/>
        </w:rPr>
        <w:t>R</w:t>
      </w:r>
      <w:r w:rsidR="00DB362B">
        <w:rPr>
          <w:rFonts w:asciiTheme="majorHAnsi" w:hAnsiTheme="majorHAnsi"/>
          <w:i/>
        </w:rPr>
        <w:t>esources (DEER)</w:t>
      </w:r>
      <w:r w:rsidRPr="00C22A88">
        <w:rPr>
          <w:rFonts w:asciiTheme="majorHAnsi" w:hAnsiTheme="majorHAnsi"/>
          <w:i/>
        </w:rPr>
        <w:t>, do you still need an approved workpaper to offer the deemed measure?</w:t>
      </w:r>
    </w:p>
    <w:p w14:paraId="305A5860" w14:textId="3DA47FAA" w:rsidR="0D4AEB25" w:rsidRPr="008E3998" w:rsidRDefault="00283356" w:rsidP="00283356">
      <w:pPr>
        <w:spacing w:before="120" w:after="120"/>
        <w:ind w:left="720"/>
        <w:rPr>
          <w:rFonts w:asciiTheme="majorHAnsi" w:hAnsiTheme="majorHAnsi"/>
        </w:rPr>
      </w:pPr>
      <w:r w:rsidRPr="008E3998">
        <w:rPr>
          <w:rFonts w:asciiTheme="majorHAnsi" w:hAnsiTheme="majorHAnsi"/>
          <w:b/>
        </w:rPr>
        <w:t>All</w:t>
      </w:r>
      <w:r w:rsidRPr="008E3998">
        <w:rPr>
          <w:rFonts w:asciiTheme="majorHAnsi" w:hAnsiTheme="majorHAnsi"/>
        </w:rPr>
        <w:t>: Yes; a workpaper adopting the DEER measure should be developed and submitted to the CPUC</w:t>
      </w:r>
      <w:r w:rsidR="008E3998">
        <w:rPr>
          <w:rFonts w:asciiTheme="majorHAnsi" w:hAnsiTheme="majorHAnsi"/>
        </w:rPr>
        <w:t xml:space="preserve"> for approval</w:t>
      </w:r>
      <w:r w:rsidRPr="008E3998">
        <w:rPr>
          <w:rFonts w:asciiTheme="majorHAnsi" w:hAnsiTheme="majorHAnsi"/>
        </w:rPr>
        <w:t>. In the workpaper, additional ex ante values</w:t>
      </w:r>
      <w:r w:rsidR="00316C88">
        <w:rPr>
          <w:rFonts w:asciiTheme="majorHAnsi" w:hAnsiTheme="majorHAnsi"/>
        </w:rPr>
        <w:t xml:space="preserve"> specific to the program</w:t>
      </w:r>
      <w:r w:rsidRPr="008E3998">
        <w:rPr>
          <w:rFonts w:asciiTheme="majorHAnsi" w:hAnsiTheme="majorHAnsi"/>
        </w:rPr>
        <w:t xml:space="preserve"> must be identified, such as delivery mechanism and costs. </w:t>
      </w:r>
    </w:p>
    <w:p w14:paraId="08115B78" w14:textId="77777777" w:rsidR="00283356" w:rsidRPr="008E3998" w:rsidRDefault="00283356" w:rsidP="000272FA">
      <w:pPr>
        <w:spacing w:before="120" w:after="120"/>
        <w:ind w:firstLine="720"/>
        <w:rPr>
          <w:rFonts w:asciiTheme="majorHAnsi" w:hAnsiTheme="majorHAnsi"/>
        </w:rPr>
      </w:pPr>
    </w:p>
    <w:p w14:paraId="4410AD32" w14:textId="70F08EE0" w:rsidR="00C41A61" w:rsidRPr="008E3998" w:rsidRDefault="00A57ECC" w:rsidP="00A57ECC">
      <w:pPr>
        <w:pStyle w:val="Heading1"/>
        <w:spacing w:after="0"/>
        <w:rPr>
          <w:rFonts w:asciiTheme="majorHAnsi" w:hAnsiTheme="majorHAnsi"/>
          <w:sz w:val="22"/>
          <w:szCs w:val="22"/>
        </w:rPr>
      </w:pPr>
      <w:r w:rsidRPr="008E3998">
        <w:rPr>
          <w:rFonts w:asciiTheme="majorHAnsi" w:hAnsiTheme="majorHAnsi"/>
          <w:sz w:val="22"/>
          <w:szCs w:val="22"/>
        </w:rPr>
        <w:lastRenderedPageBreak/>
        <w:t>Existing Workpaper</w:t>
      </w:r>
      <w:r w:rsidR="00C41A61" w:rsidRPr="008E3998">
        <w:rPr>
          <w:rFonts w:asciiTheme="majorHAnsi" w:hAnsiTheme="majorHAnsi"/>
          <w:sz w:val="22"/>
          <w:szCs w:val="22"/>
        </w:rPr>
        <w:t>s</w:t>
      </w:r>
    </w:p>
    <w:p w14:paraId="2BC2619D" w14:textId="77777777" w:rsidR="00A57ECC" w:rsidRPr="008E3998" w:rsidRDefault="00A57ECC" w:rsidP="00A57ECC">
      <w:pPr>
        <w:spacing w:after="0"/>
        <w:rPr>
          <w:rFonts w:asciiTheme="majorHAnsi" w:hAnsiTheme="majorHAnsi"/>
        </w:rPr>
      </w:pPr>
    </w:p>
    <w:p w14:paraId="6D39666A" w14:textId="53A385D2" w:rsidR="00C41A61" w:rsidRPr="008E3998" w:rsidRDefault="204C4DC7" w:rsidP="00A57ECC">
      <w:pPr>
        <w:spacing w:after="0"/>
        <w:rPr>
          <w:rFonts w:asciiTheme="majorHAnsi" w:hAnsiTheme="majorHAnsi"/>
          <w:i/>
        </w:rPr>
      </w:pPr>
      <w:r w:rsidRPr="008E3998">
        <w:rPr>
          <w:rFonts w:asciiTheme="majorHAnsi" w:hAnsiTheme="majorHAnsi"/>
          <w:i/>
        </w:rPr>
        <w:t>Where can I get a list of already approved deemed measures?</w:t>
      </w:r>
    </w:p>
    <w:p w14:paraId="4ED13559" w14:textId="71F50ECC" w:rsidR="00C41A61" w:rsidRPr="008E3998" w:rsidRDefault="0036067F" w:rsidP="00C24B1B">
      <w:pPr>
        <w:spacing w:before="120" w:after="120"/>
        <w:ind w:left="7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The </w:t>
      </w:r>
      <w:r w:rsidR="5E6E92CB" w:rsidRPr="008E3998">
        <w:rPr>
          <w:rFonts w:asciiTheme="majorHAnsi" w:hAnsiTheme="majorHAnsi"/>
        </w:rPr>
        <w:t xml:space="preserve">CPUC approved workpapers </w:t>
      </w:r>
      <w:r w:rsidRPr="008E3998">
        <w:rPr>
          <w:rFonts w:asciiTheme="majorHAnsi" w:hAnsiTheme="majorHAnsi" w:cstheme="minorHAnsi"/>
        </w:rPr>
        <w:t>and associated measures</w:t>
      </w:r>
      <w:r w:rsidR="5E6E92CB" w:rsidRPr="008E3998">
        <w:rPr>
          <w:rFonts w:asciiTheme="majorHAnsi" w:hAnsiTheme="majorHAnsi"/>
        </w:rPr>
        <w:t xml:space="preserve"> can be found at the following website: </w:t>
      </w:r>
      <w:hyperlink r:id="rId13">
        <w:r w:rsidR="5E6E92CB" w:rsidRPr="008E3998">
          <w:rPr>
            <w:rStyle w:val="Hyperlink"/>
            <w:rFonts w:asciiTheme="majorHAnsi" w:hAnsiTheme="majorHAnsi"/>
            <w:color w:val="auto"/>
          </w:rPr>
          <w:t>http://deeresources.net/workpapers</w:t>
        </w:r>
      </w:hyperlink>
      <w:r w:rsidRPr="008E3998">
        <w:rPr>
          <w:rStyle w:val="Hyperlink"/>
          <w:rFonts w:asciiTheme="majorHAnsi" w:hAnsiTheme="majorHAnsi" w:cstheme="minorHAnsi"/>
          <w:color w:val="auto"/>
        </w:rPr>
        <w:t xml:space="preserve">. </w:t>
      </w:r>
      <w:r w:rsidR="00190C43" w:rsidRPr="008E3998">
        <w:rPr>
          <w:rFonts w:asciiTheme="majorHAnsi" w:hAnsiTheme="majorHAnsi"/>
        </w:rPr>
        <w:t xml:space="preserve"> The workpapers found at this website are comprehensive; they include active and inactive workpapers.</w:t>
      </w:r>
      <w:r w:rsidR="007A6349">
        <w:rPr>
          <w:rFonts w:asciiTheme="majorHAnsi" w:hAnsiTheme="majorHAnsi"/>
        </w:rPr>
        <w:t xml:space="preserve">  </w:t>
      </w:r>
      <w:r w:rsidR="00532F74">
        <w:rPr>
          <w:rFonts w:asciiTheme="majorHAnsi" w:hAnsiTheme="majorHAnsi"/>
        </w:rPr>
        <w:t xml:space="preserve">Inactive workpapers are distinguished by their “FALSE” status in the “Current Revision” column in the “Workpaper files” </w:t>
      </w:r>
      <w:r w:rsidR="007A6349">
        <w:rPr>
          <w:rFonts w:asciiTheme="majorHAnsi" w:hAnsiTheme="majorHAnsi"/>
        </w:rPr>
        <w:t xml:space="preserve">selection </w:t>
      </w:r>
      <w:r w:rsidR="00532F74">
        <w:rPr>
          <w:rFonts w:asciiTheme="majorHAnsi" w:hAnsiTheme="majorHAnsi"/>
        </w:rPr>
        <w:t>table.</w:t>
      </w:r>
    </w:p>
    <w:p w14:paraId="53D04A98" w14:textId="77777777" w:rsidR="00684EFF" w:rsidRPr="008E3998" w:rsidRDefault="00684EFF" w:rsidP="000272FA">
      <w:pPr>
        <w:spacing w:before="120" w:after="120"/>
        <w:rPr>
          <w:rFonts w:asciiTheme="majorHAnsi" w:hAnsiTheme="majorHAnsi" w:cstheme="minorHAnsi"/>
          <w:i/>
        </w:rPr>
      </w:pPr>
    </w:p>
    <w:p w14:paraId="1C7B659A" w14:textId="6145A084" w:rsidR="0069495D" w:rsidRPr="008E3998" w:rsidRDefault="00684EFF" w:rsidP="000272FA">
      <w:pPr>
        <w:spacing w:before="120" w:after="120"/>
        <w:rPr>
          <w:rFonts w:asciiTheme="majorHAnsi" w:hAnsiTheme="majorHAnsi" w:cstheme="minorHAnsi"/>
          <w:i/>
        </w:rPr>
      </w:pPr>
      <w:r w:rsidRPr="008E3998">
        <w:rPr>
          <w:rFonts w:asciiTheme="majorHAnsi" w:hAnsiTheme="majorHAnsi" w:cstheme="minorHAnsi"/>
          <w:i/>
        </w:rPr>
        <w:t>If there is an existing workpaper for Utility “A”, can it be used in another</w:t>
      </w:r>
      <w:r w:rsidR="00220286">
        <w:rPr>
          <w:rFonts w:asciiTheme="majorHAnsi" w:hAnsiTheme="majorHAnsi" w:cstheme="minorHAnsi"/>
          <w:i/>
        </w:rPr>
        <w:t xml:space="preserve"> 3P</w:t>
      </w:r>
      <w:r w:rsidRPr="008E3998">
        <w:rPr>
          <w:rFonts w:asciiTheme="majorHAnsi" w:hAnsiTheme="majorHAnsi" w:cstheme="minorHAnsi"/>
          <w:i/>
        </w:rPr>
        <w:t xml:space="preserve"> program for Utility “B”?</w:t>
      </w:r>
    </w:p>
    <w:p w14:paraId="6F1B688B" w14:textId="79E09EED" w:rsidR="00684EFF" w:rsidRDefault="00684EFF" w:rsidP="00684EFF">
      <w:pPr>
        <w:spacing w:before="120" w:after="120"/>
        <w:ind w:left="720"/>
        <w:rPr>
          <w:rFonts w:asciiTheme="majorHAnsi" w:hAnsiTheme="majorHAnsi" w:cstheme="minorHAnsi"/>
        </w:rPr>
      </w:pPr>
      <w:r w:rsidRPr="008E3998">
        <w:rPr>
          <w:rFonts w:asciiTheme="majorHAnsi" w:hAnsiTheme="majorHAnsi" w:cstheme="minorHAnsi"/>
          <w:b/>
        </w:rPr>
        <w:t>All</w:t>
      </w:r>
      <w:r w:rsidRPr="008E3998">
        <w:rPr>
          <w:rFonts w:asciiTheme="majorHAnsi" w:hAnsiTheme="majorHAnsi" w:cstheme="minorHAnsi"/>
        </w:rPr>
        <w:t xml:space="preserve">: Yes; however, Utility “B” must first formally adopt the workpaper from Utility “A” before it can be used by the </w:t>
      </w:r>
      <w:r w:rsidR="00220286">
        <w:rPr>
          <w:rFonts w:asciiTheme="majorHAnsi" w:hAnsiTheme="majorHAnsi" w:cstheme="minorHAnsi"/>
        </w:rPr>
        <w:t>3P</w:t>
      </w:r>
      <w:r w:rsidRPr="008E3998">
        <w:rPr>
          <w:rFonts w:asciiTheme="majorHAnsi" w:hAnsiTheme="majorHAnsi" w:cstheme="minorHAnsi"/>
        </w:rPr>
        <w:t xml:space="preserve"> program. In this scenario, the </w:t>
      </w:r>
      <w:r w:rsidR="00220286">
        <w:rPr>
          <w:rFonts w:asciiTheme="majorHAnsi" w:hAnsiTheme="majorHAnsi" w:cstheme="minorHAnsi"/>
        </w:rPr>
        <w:t>3P</w:t>
      </w:r>
      <w:r w:rsidRPr="008E3998">
        <w:rPr>
          <w:rFonts w:asciiTheme="majorHAnsi" w:hAnsiTheme="majorHAnsi" w:cstheme="minorHAnsi"/>
        </w:rPr>
        <w:t xml:space="preserve"> program should request the workpaper adoption from Utility “B”. </w:t>
      </w:r>
      <w:r w:rsidR="00353A4B">
        <w:rPr>
          <w:rFonts w:asciiTheme="majorHAnsi" w:hAnsiTheme="majorHAnsi" w:cstheme="minorHAnsi"/>
        </w:rPr>
        <w:t xml:space="preserve"> </w:t>
      </w:r>
      <w:r w:rsidR="00316C88">
        <w:rPr>
          <w:rFonts w:asciiTheme="majorHAnsi" w:hAnsiTheme="majorHAnsi" w:cstheme="minorHAnsi"/>
        </w:rPr>
        <w:t xml:space="preserve">In addition, ex ante values specific to the program and Utility “B’s” service territory must be identified, such as delivery mechanism and costs.  </w:t>
      </w:r>
      <w:r w:rsidR="00353A4B">
        <w:rPr>
          <w:rFonts w:asciiTheme="majorHAnsi" w:hAnsiTheme="majorHAnsi" w:cstheme="minorHAnsi"/>
        </w:rPr>
        <w:t>See response to “</w:t>
      </w:r>
      <w:r w:rsidR="00353A4B" w:rsidRPr="007F57F6">
        <w:rPr>
          <w:rFonts w:asciiTheme="majorHAnsi" w:hAnsiTheme="majorHAnsi" w:cstheme="minorHAnsi"/>
          <w:i/>
        </w:rPr>
        <w:t>Where do I submit my proposed workpapers [deemed measure] or workpaper [deemed measure] update?</w:t>
      </w:r>
      <w:r w:rsidR="00353A4B">
        <w:rPr>
          <w:rFonts w:asciiTheme="majorHAnsi" w:hAnsiTheme="majorHAnsi" w:cstheme="minorHAnsi"/>
        </w:rPr>
        <w:t>” for instructions to request a workpaper from an IOU.</w:t>
      </w:r>
    </w:p>
    <w:p w14:paraId="6CDA1B77" w14:textId="065C8AF6" w:rsidR="00526166" w:rsidRDefault="00526166" w:rsidP="00684EFF">
      <w:pPr>
        <w:spacing w:before="120" w:after="120"/>
        <w:ind w:left="720"/>
        <w:rPr>
          <w:rFonts w:asciiTheme="majorHAnsi" w:hAnsiTheme="majorHAnsi" w:cstheme="minorHAnsi"/>
        </w:rPr>
      </w:pPr>
      <w:r>
        <w:rPr>
          <w:rFonts w:asciiTheme="majorHAnsi" w:hAnsiTheme="majorHAnsi" w:cstheme="minorHAnsi"/>
        </w:rPr>
        <w:t xml:space="preserve">Starting in 2020, IOUs will have statewide workpapers that may be used across different IOUs. </w:t>
      </w:r>
    </w:p>
    <w:p w14:paraId="44E99918" w14:textId="77777777" w:rsidR="008E3998" w:rsidRPr="008E3998" w:rsidRDefault="008E3998" w:rsidP="00684EFF">
      <w:pPr>
        <w:spacing w:before="120" w:after="120"/>
        <w:ind w:left="720"/>
        <w:rPr>
          <w:rFonts w:asciiTheme="majorHAnsi" w:hAnsiTheme="majorHAnsi" w:cstheme="minorHAnsi"/>
        </w:rPr>
      </w:pPr>
    </w:p>
    <w:p w14:paraId="4FA8D890" w14:textId="582160D2" w:rsidR="00C41A61" w:rsidRPr="008E3998" w:rsidRDefault="5E6E92CB" w:rsidP="00A57ECC">
      <w:pPr>
        <w:pStyle w:val="Heading2"/>
        <w:rPr>
          <w:rFonts w:asciiTheme="majorHAnsi" w:hAnsiTheme="majorHAnsi"/>
          <w:b w:val="0"/>
          <w:i/>
          <w:sz w:val="22"/>
          <w:szCs w:val="22"/>
        </w:rPr>
      </w:pPr>
      <w:bookmarkStart w:id="0" w:name="_Hlk528567784"/>
      <w:r w:rsidRPr="008E3998">
        <w:rPr>
          <w:rFonts w:asciiTheme="majorHAnsi" w:hAnsiTheme="majorHAnsi"/>
          <w:b w:val="0"/>
          <w:i/>
          <w:sz w:val="22"/>
          <w:szCs w:val="22"/>
        </w:rPr>
        <w:t xml:space="preserve">Is there a public process for listing which workpapers/measures are under development? </w:t>
      </w:r>
    </w:p>
    <w:p w14:paraId="62BE1FD2" w14:textId="00A0480F" w:rsidR="00A57ECC" w:rsidRPr="008E3998" w:rsidRDefault="00BF4FF3" w:rsidP="00A57ECC">
      <w:pPr>
        <w:spacing w:before="120" w:after="120"/>
        <w:ind w:left="7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bookmarkEnd w:id="0"/>
      <w:r w:rsidR="00A57ECC" w:rsidRPr="008E3998">
        <w:rPr>
          <w:rFonts w:asciiTheme="majorHAnsi" w:hAnsiTheme="majorHAnsi"/>
        </w:rPr>
        <w:t xml:space="preserve">To maintain the confidentiality of </w:t>
      </w:r>
      <w:r w:rsidR="00DB362B">
        <w:rPr>
          <w:rFonts w:asciiTheme="majorHAnsi" w:hAnsiTheme="majorHAnsi"/>
        </w:rPr>
        <w:t>3P</w:t>
      </w:r>
      <w:r w:rsidR="008C44ED">
        <w:rPr>
          <w:rFonts w:asciiTheme="majorHAnsi" w:hAnsiTheme="majorHAnsi"/>
        </w:rPr>
        <w:t>s</w:t>
      </w:r>
      <w:r w:rsidR="00A57ECC" w:rsidRPr="008E3998">
        <w:rPr>
          <w:rFonts w:asciiTheme="majorHAnsi" w:hAnsiTheme="majorHAnsi"/>
        </w:rPr>
        <w:t xml:space="preserve"> during the RFP process, the workpapers/measures under development at the request of </w:t>
      </w:r>
      <w:r w:rsidR="00DB362B">
        <w:rPr>
          <w:rFonts w:asciiTheme="majorHAnsi" w:hAnsiTheme="majorHAnsi"/>
        </w:rPr>
        <w:t>3P</w:t>
      </w:r>
      <w:r w:rsidR="008C44ED">
        <w:rPr>
          <w:rFonts w:asciiTheme="majorHAnsi" w:hAnsiTheme="majorHAnsi"/>
        </w:rPr>
        <w:t>s</w:t>
      </w:r>
      <w:r w:rsidR="00A57ECC" w:rsidRPr="008E3998">
        <w:rPr>
          <w:rFonts w:asciiTheme="majorHAnsi" w:hAnsiTheme="majorHAnsi"/>
        </w:rPr>
        <w:t xml:space="preserve"> will not be publicly listed, until the workpapers/measures are approved and posted to CPUC’s website, </w:t>
      </w:r>
      <w:hyperlink r:id="rId14" w:history="1">
        <w:r w:rsidR="00A57ECC" w:rsidRPr="008E3998">
          <w:rPr>
            <w:rStyle w:val="Hyperlink"/>
            <w:rFonts w:asciiTheme="majorHAnsi" w:hAnsiTheme="majorHAnsi"/>
          </w:rPr>
          <w:t>http://deeresources.net/workpapers</w:t>
        </w:r>
      </w:hyperlink>
      <w:r w:rsidR="00A57ECC" w:rsidRPr="008E3998">
        <w:rPr>
          <w:rFonts w:asciiTheme="majorHAnsi" w:hAnsiTheme="majorHAnsi"/>
          <w:u w:val="single"/>
        </w:rPr>
        <w:t>.</w:t>
      </w:r>
      <w:r w:rsidR="00F54D3F">
        <w:rPr>
          <w:rFonts w:asciiTheme="majorHAnsi" w:hAnsiTheme="majorHAnsi"/>
          <w:u w:val="single"/>
        </w:rPr>
        <w:t xml:space="preserve"> </w:t>
      </w:r>
    </w:p>
    <w:p w14:paraId="32D7AFE1" w14:textId="65707694" w:rsidR="00A57ECC" w:rsidRPr="008E3998" w:rsidRDefault="00A57ECC" w:rsidP="00F54D3F">
      <w:pPr>
        <w:spacing w:after="0" w:line="240" w:lineRule="auto"/>
        <w:ind w:left="720"/>
        <w:rPr>
          <w:rFonts w:asciiTheme="majorHAnsi" w:hAnsiTheme="majorHAnsi"/>
        </w:rPr>
      </w:pPr>
      <w:r w:rsidRPr="008E3998">
        <w:rPr>
          <w:rFonts w:asciiTheme="majorHAnsi" w:hAnsiTheme="majorHAnsi"/>
        </w:rPr>
        <w:t xml:space="preserve">The IOUs will continue to be responsible for maintaining existing </w:t>
      </w:r>
      <w:r w:rsidR="00F54D3F">
        <w:rPr>
          <w:rFonts w:asciiTheme="majorHAnsi" w:hAnsiTheme="majorHAnsi"/>
        </w:rPr>
        <w:t xml:space="preserve">WPs, including 3P WPs submitted by an IOU.  </w:t>
      </w:r>
      <w:r w:rsidRPr="008E3998">
        <w:rPr>
          <w:rFonts w:asciiTheme="majorHAnsi" w:hAnsiTheme="majorHAnsi"/>
        </w:rPr>
        <w:t xml:space="preserve">These WPs are public and as such, the IOUs will provide </w:t>
      </w:r>
      <w:r w:rsidR="00DB362B">
        <w:rPr>
          <w:rFonts w:asciiTheme="majorHAnsi" w:hAnsiTheme="majorHAnsi"/>
        </w:rPr>
        <w:t>3P</w:t>
      </w:r>
      <w:r w:rsidR="008C44ED">
        <w:rPr>
          <w:rFonts w:asciiTheme="majorHAnsi" w:hAnsiTheme="majorHAnsi"/>
        </w:rPr>
        <w:t>s</w:t>
      </w:r>
      <w:r w:rsidRPr="008E3998">
        <w:rPr>
          <w:rFonts w:asciiTheme="majorHAnsi" w:hAnsiTheme="majorHAnsi"/>
        </w:rPr>
        <w:t xml:space="preserve"> access to a running list that are under revision. IOUs will post a monthly update to updates to existing WPs or IOU new workpapers on the </w:t>
      </w:r>
      <w:r w:rsidR="00DB362B">
        <w:rPr>
          <w:rFonts w:asciiTheme="majorHAnsi" w:hAnsiTheme="majorHAnsi"/>
        </w:rPr>
        <w:t>California Technical Forum (</w:t>
      </w:r>
      <w:proofErr w:type="spellStart"/>
      <w:r w:rsidRPr="008E3998">
        <w:rPr>
          <w:rFonts w:asciiTheme="majorHAnsi" w:hAnsiTheme="majorHAnsi"/>
        </w:rPr>
        <w:t>CalTF</w:t>
      </w:r>
      <w:proofErr w:type="spellEnd"/>
      <w:r w:rsidR="00DB362B">
        <w:rPr>
          <w:rFonts w:asciiTheme="majorHAnsi" w:hAnsiTheme="majorHAnsi"/>
        </w:rPr>
        <w:t>)</w:t>
      </w:r>
      <w:r w:rsidRPr="008E3998">
        <w:rPr>
          <w:rFonts w:asciiTheme="majorHAnsi" w:hAnsiTheme="majorHAnsi"/>
        </w:rPr>
        <w:t xml:space="preserve"> website (</w:t>
      </w:r>
      <w:hyperlink r:id="rId15" w:history="1">
        <w:r w:rsidR="000F4FBD" w:rsidRPr="00353A4B">
          <w:rPr>
            <w:rStyle w:val="Hyperlink"/>
            <w:rFonts w:asciiTheme="majorHAnsi" w:hAnsiTheme="majorHAnsi"/>
          </w:rPr>
          <w:t>http://www.caltf.org/statewide-measure-list/</w:t>
        </w:r>
      </w:hyperlink>
      <w:r w:rsidRPr="008E3998">
        <w:rPr>
          <w:rFonts w:asciiTheme="majorHAnsi" w:hAnsiTheme="majorHAnsi"/>
        </w:rPr>
        <w:t xml:space="preserve">). </w:t>
      </w:r>
    </w:p>
    <w:p w14:paraId="4441F427" w14:textId="77777777" w:rsidR="00285F24" w:rsidRPr="008E3998" w:rsidRDefault="00285F24" w:rsidP="00285F24">
      <w:pPr>
        <w:spacing w:before="120" w:after="120"/>
        <w:rPr>
          <w:rFonts w:asciiTheme="majorHAnsi" w:hAnsiTheme="majorHAnsi"/>
        </w:rPr>
      </w:pPr>
    </w:p>
    <w:p w14:paraId="21C3E4CE" w14:textId="132DF889" w:rsidR="00C41A61" w:rsidRPr="008E3998" w:rsidRDefault="204C4DC7" w:rsidP="00285F24">
      <w:pPr>
        <w:spacing w:before="120" w:after="120"/>
        <w:rPr>
          <w:rFonts w:asciiTheme="majorHAnsi" w:hAnsiTheme="majorHAnsi"/>
          <w:i/>
        </w:rPr>
      </w:pPr>
      <w:r w:rsidRPr="008E3998">
        <w:rPr>
          <w:rFonts w:asciiTheme="majorHAnsi" w:hAnsiTheme="majorHAnsi"/>
          <w:i/>
        </w:rPr>
        <w:t xml:space="preserve">If my measure is similar to an existing measure, should I use the existing workpaper as a starting point?  </w:t>
      </w:r>
    </w:p>
    <w:p w14:paraId="1A60F697" w14:textId="77777777" w:rsidR="00316C88" w:rsidRDefault="118E9FF5" w:rsidP="00587E51">
      <w:pPr>
        <w:ind w:left="720"/>
        <w:rPr>
          <w:rFonts w:asciiTheme="majorHAnsi" w:hAnsiTheme="majorHAnsi"/>
        </w:rPr>
      </w:pPr>
      <w:r w:rsidRPr="008E3998">
        <w:rPr>
          <w:rFonts w:asciiTheme="majorHAnsi" w:hAnsiTheme="majorHAnsi"/>
        </w:rPr>
        <w:t xml:space="preserve">Utilizing existing workpapers as a starting point </w:t>
      </w:r>
      <w:r w:rsidR="00316C88">
        <w:rPr>
          <w:rFonts w:asciiTheme="majorHAnsi" w:hAnsiTheme="majorHAnsi"/>
        </w:rPr>
        <w:t>is an efficient means to start but the existing WP</w:t>
      </w:r>
      <w:r w:rsidR="00316C88" w:rsidRPr="008E3998">
        <w:rPr>
          <w:rFonts w:asciiTheme="majorHAnsi" w:hAnsiTheme="majorHAnsi"/>
        </w:rPr>
        <w:t xml:space="preserve"> </w:t>
      </w:r>
      <w:r w:rsidRPr="008E3998">
        <w:rPr>
          <w:rFonts w:asciiTheme="majorHAnsi" w:hAnsiTheme="majorHAnsi"/>
        </w:rPr>
        <w:t>should be evaluated on a case-by-case basis as deemed approp</w:t>
      </w:r>
      <w:r w:rsidR="00587E51" w:rsidRPr="008E3998">
        <w:rPr>
          <w:rFonts w:asciiTheme="majorHAnsi" w:hAnsiTheme="majorHAnsi"/>
        </w:rPr>
        <w:t>riate and necessary</w:t>
      </w:r>
      <w:r w:rsidR="00316C88">
        <w:rPr>
          <w:rFonts w:asciiTheme="majorHAnsi" w:hAnsiTheme="majorHAnsi"/>
        </w:rPr>
        <w:t xml:space="preserve"> to the specific IOU service territory and program design</w:t>
      </w:r>
      <w:r w:rsidR="00587E51" w:rsidRPr="008E3998">
        <w:rPr>
          <w:rFonts w:asciiTheme="majorHAnsi" w:hAnsiTheme="majorHAnsi"/>
        </w:rPr>
        <w:t xml:space="preserve">. </w:t>
      </w:r>
      <w:r w:rsidR="00316C88">
        <w:rPr>
          <w:rFonts w:asciiTheme="majorHAnsi" w:hAnsiTheme="majorHAnsi"/>
        </w:rPr>
        <w:t xml:space="preserve">However, it should be noted that 3Ps have the ability to fund their own WPs, and do not necessarily have to model existing WPs. 3P developed WPs must be submitted via an IOU for CPUC approval.  </w:t>
      </w:r>
    </w:p>
    <w:p w14:paraId="0C6F02CB" w14:textId="14E0ACAD" w:rsidR="0D4AEB25" w:rsidRPr="008E3998" w:rsidRDefault="00587E51" w:rsidP="00587E51">
      <w:pPr>
        <w:ind w:left="720"/>
        <w:rPr>
          <w:rFonts w:asciiTheme="majorHAnsi" w:hAnsiTheme="majorHAnsi"/>
        </w:rPr>
      </w:pPr>
      <w:r w:rsidRPr="008E3998">
        <w:rPr>
          <w:rFonts w:asciiTheme="majorHAnsi" w:hAnsiTheme="majorHAnsi"/>
        </w:rPr>
        <w:t>Existing workpaper</w:t>
      </w:r>
      <w:r w:rsidR="118E9FF5" w:rsidRPr="008E3998">
        <w:rPr>
          <w:rFonts w:asciiTheme="majorHAnsi" w:hAnsiTheme="majorHAnsi"/>
        </w:rPr>
        <w:t xml:space="preserve">s are publicly available and can be found available at the website: </w:t>
      </w:r>
      <w:hyperlink r:id="rId16" w:history="1">
        <w:r w:rsidR="00285F24" w:rsidRPr="008E3998">
          <w:rPr>
            <w:rStyle w:val="Hyperlink"/>
            <w:rFonts w:asciiTheme="majorHAnsi" w:hAnsiTheme="majorHAnsi"/>
          </w:rPr>
          <w:t>http://deeresources.net/workpapers</w:t>
        </w:r>
      </w:hyperlink>
      <w:r w:rsidR="00285F24" w:rsidRPr="008E3998">
        <w:rPr>
          <w:rFonts w:asciiTheme="majorHAnsi" w:hAnsiTheme="majorHAnsi"/>
          <w:u w:val="single"/>
        </w:rPr>
        <w:t>.</w:t>
      </w:r>
      <w:r w:rsidR="118E9FF5" w:rsidRPr="008E3998">
        <w:rPr>
          <w:rFonts w:asciiTheme="majorHAnsi" w:hAnsiTheme="majorHAnsi"/>
        </w:rPr>
        <w:t xml:space="preserve"> </w:t>
      </w:r>
    </w:p>
    <w:p w14:paraId="6C4CD167" w14:textId="77777777" w:rsidR="00285F24" w:rsidRPr="008E3998" w:rsidRDefault="00285F24" w:rsidP="00285F24">
      <w:pPr>
        <w:spacing w:before="120" w:after="120"/>
        <w:ind w:left="720"/>
        <w:rPr>
          <w:rFonts w:asciiTheme="majorHAnsi" w:hAnsiTheme="majorHAnsi" w:cstheme="minorHAnsi"/>
        </w:rPr>
      </w:pPr>
      <w:r w:rsidRPr="008E3998">
        <w:rPr>
          <w:rFonts w:asciiTheme="majorHAnsi" w:hAnsiTheme="majorHAnsi" w:cstheme="minorHAnsi"/>
          <w:b/>
        </w:rPr>
        <w:t>SoCalGas:</w:t>
      </w:r>
      <w:r w:rsidRPr="008E3998">
        <w:rPr>
          <w:rFonts w:asciiTheme="majorHAnsi" w:hAnsiTheme="majorHAnsi" w:cstheme="minorHAnsi"/>
        </w:rPr>
        <w:t xml:space="preserve"> Please contact the SoCalGas contact listed in PEPMA to ensure the qualification of any measure.  Link: https://www.pepma-ca.com/public/ContactUs.aspx.</w:t>
      </w:r>
    </w:p>
    <w:p w14:paraId="56A47CD9" w14:textId="77777777" w:rsidR="00A605DC" w:rsidRPr="008E3998" w:rsidRDefault="00A605DC" w:rsidP="00285F24">
      <w:pPr>
        <w:pStyle w:val="Heading1"/>
        <w:rPr>
          <w:rFonts w:asciiTheme="majorHAnsi" w:hAnsiTheme="majorHAnsi"/>
          <w:i/>
          <w:sz w:val="22"/>
          <w:szCs w:val="22"/>
        </w:rPr>
      </w:pPr>
    </w:p>
    <w:p w14:paraId="60EBED51" w14:textId="61F97D72" w:rsidR="00285F24" w:rsidRPr="00353A4B" w:rsidRDefault="00A605DC" w:rsidP="00285F24">
      <w:pPr>
        <w:pStyle w:val="Heading1"/>
        <w:rPr>
          <w:rFonts w:asciiTheme="majorHAnsi" w:hAnsiTheme="majorHAnsi"/>
          <w:b w:val="0"/>
          <w:i/>
          <w:sz w:val="22"/>
          <w:szCs w:val="22"/>
          <w:u w:val="none"/>
        </w:rPr>
      </w:pPr>
      <w:r w:rsidRPr="00353A4B">
        <w:rPr>
          <w:rFonts w:asciiTheme="majorHAnsi" w:hAnsiTheme="majorHAnsi"/>
          <w:b w:val="0"/>
          <w:i/>
          <w:sz w:val="22"/>
          <w:szCs w:val="22"/>
          <w:u w:val="none"/>
        </w:rPr>
        <w:t xml:space="preserve">In terms of hierarchy, if there is a workpaper available for the measure, but not for the </w:t>
      </w:r>
      <w:r w:rsidR="00353A4B">
        <w:rPr>
          <w:rFonts w:asciiTheme="majorHAnsi" w:hAnsiTheme="majorHAnsi"/>
          <w:b w:val="0"/>
          <w:i/>
          <w:sz w:val="22"/>
          <w:szCs w:val="22"/>
          <w:u w:val="none"/>
        </w:rPr>
        <w:t>IOU</w:t>
      </w:r>
      <w:r w:rsidRPr="00353A4B">
        <w:rPr>
          <w:rFonts w:asciiTheme="majorHAnsi" w:hAnsiTheme="majorHAnsi"/>
          <w:b w:val="0"/>
          <w:i/>
          <w:sz w:val="22"/>
          <w:szCs w:val="22"/>
          <w:u w:val="none"/>
        </w:rPr>
        <w:t xml:space="preserve"> in question, must one start from the workpaper, or develop new WP?</w:t>
      </w:r>
    </w:p>
    <w:p w14:paraId="463C89C2" w14:textId="4CAAB8CD" w:rsidR="00A605DC" w:rsidRPr="00532F74" w:rsidRDefault="00A605DC" w:rsidP="00353A4B">
      <w:pPr>
        <w:ind w:left="720"/>
        <w:rPr>
          <w:rFonts w:asciiTheme="majorHAnsi" w:hAnsiTheme="majorHAnsi"/>
        </w:rPr>
      </w:pPr>
      <w:r w:rsidRPr="00353A4B">
        <w:rPr>
          <w:rFonts w:asciiTheme="majorHAnsi" w:hAnsiTheme="majorHAnsi"/>
          <w:b/>
        </w:rPr>
        <w:t>All</w:t>
      </w:r>
      <w:r w:rsidRPr="00353A4B">
        <w:rPr>
          <w:rFonts w:asciiTheme="majorHAnsi" w:hAnsiTheme="majorHAnsi"/>
        </w:rPr>
        <w:t xml:space="preserve">: If there exists a CPUC approved workpaper that has not been adopted by a particular </w:t>
      </w:r>
      <w:r w:rsidR="00353A4B">
        <w:rPr>
          <w:rFonts w:asciiTheme="majorHAnsi" w:hAnsiTheme="majorHAnsi"/>
        </w:rPr>
        <w:t>IOU</w:t>
      </w:r>
      <w:r w:rsidRPr="00353A4B">
        <w:rPr>
          <w:rFonts w:asciiTheme="majorHAnsi" w:hAnsiTheme="majorHAnsi"/>
        </w:rPr>
        <w:t>, a 3P should not develop a new workpaper. Rather, they may request utility to adopt the workpaper for use in their program.</w:t>
      </w:r>
      <w:r w:rsidR="00353A4B">
        <w:rPr>
          <w:rFonts w:asciiTheme="majorHAnsi" w:hAnsiTheme="majorHAnsi"/>
        </w:rPr>
        <w:t xml:space="preserve"> </w:t>
      </w:r>
      <w:r w:rsidR="00353A4B">
        <w:rPr>
          <w:rFonts w:asciiTheme="majorHAnsi" w:hAnsiTheme="majorHAnsi" w:cstheme="minorHAnsi"/>
        </w:rPr>
        <w:t>See response to “</w:t>
      </w:r>
      <w:r w:rsidR="00353A4B" w:rsidRPr="007F57F6">
        <w:rPr>
          <w:rFonts w:asciiTheme="majorHAnsi" w:hAnsiTheme="majorHAnsi" w:cstheme="minorHAnsi"/>
          <w:i/>
        </w:rPr>
        <w:t>Where do I submit my proposed workpapers [deemed measure] or workpaper [deemed measure] update?</w:t>
      </w:r>
      <w:r w:rsidR="00353A4B">
        <w:rPr>
          <w:rFonts w:asciiTheme="majorHAnsi" w:hAnsiTheme="majorHAnsi" w:cstheme="minorHAnsi"/>
        </w:rPr>
        <w:t>” for instructions to request a workpaper from an IOU.</w:t>
      </w:r>
    </w:p>
    <w:p w14:paraId="7F568112" w14:textId="77777777" w:rsidR="00A605DC" w:rsidRPr="0055742C" w:rsidRDefault="00A605DC" w:rsidP="0055742C">
      <w:pPr>
        <w:rPr>
          <w:rFonts w:asciiTheme="majorHAnsi" w:hAnsiTheme="majorHAnsi"/>
          <w:i/>
        </w:rPr>
      </w:pPr>
    </w:p>
    <w:p w14:paraId="5BF92E50" w14:textId="77777777" w:rsidR="00002D97" w:rsidRDefault="00002D97" w:rsidP="00002D97">
      <w:pPr>
        <w:rPr>
          <w:rFonts w:asciiTheme="majorHAnsi" w:hAnsiTheme="majorHAnsi"/>
          <w:i/>
        </w:rPr>
      </w:pPr>
      <w:bookmarkStart w:id="1" w:name="_Hlk534538446"/>
      <w:r>
        <w:rPr>
          <w:rFonts w:asciiTheme="majorHAnsi" w:hAnsiTheme="majorHAnsi"/>
          <w:i/>
        </w:rPr>
        <w:t>If I disagree with the existing workpaper, how do I go about proposing changes to the existing workpaper?</w:t>
      </w:r>
    </w:p>
    <w:p w14:paraId="2A56F11F" w14:textId="37EEE856" w:rsidR="00002D97" w:rsidRPr="00BC2A1F" w:rsidRDefault="00002D97" w:rsidP="0055742C">
      <w:pPr>
        <w:ind w:left="720"/>
        <w:rPr>
          <w:rFonts w:asciiTheme="majorHAnsi" w:hAnsiTheme="majorHAnsi"/>
        </w:rPr>
      </w:pPr>
      <w:r>
        <w:rPr>
          <w:rFonts w:asciiTheme="majorHAnsi" w:hAnsiTheme="majorHAnsi"/>
        </w:rPr>
        <w:t xml:space="preserve">For disputes over CPUC Staff recommendations, please refer to CPUC Decision 12-05-015 (page 335) which describes a dispute resolution process.  For disagreements with the Program Administrators, tap into available resources, such as the California Technical Forum. If still no resolution, </w:t>
      </w:r>
      <w:r w:rsidR="009D7D54">
        <w:rPr>
          <w:rFonts w:asciiTheme="majorHAnsi" w:hAnsiTheme="majorHAnsi"/>
        </w:rPr>
        <w:t>3Ps</w:t>
      </w:r>
      <w:r>
        <w:rPr>
          <w:rFonts w:asciiTheme="majorHAnsi" w:hAnsiTheme="majorHAnsi"/>
        </w:rPr>
        <w:t xml:space="preserve"> can present their case to the CPUC (</w:t>
      </w:r>
      <w:proofErr w:type="spellStart"/>
      <w:r>
        <w:rPr>
          <w:rFonts w:asciiTheme="majorHAnsi" w:hAnsiTheme="majorHAnsi"/>
        </w:rPr>
        <w:t>ex ante</w:t>
      </w:r>
      <w:proofErr w:type="spellEnd"/>
      <w:r>
        <w:rPr>
          <w:rFonts w:asciiTheme="majorHAnsi" w:hAnsiTheme="majorHAnsi"/>
        </w:rPr>
        <w:t xml:space="preserve"> supervisor and staff lead).</w:t>
      </w:r>
    </w:p>
    <w:p w14:paraId="76E72FAB" w14:textId="3D81C937" w:rsidR="00FD6E8D" w:rsidRPr="00532F74" w:rsidRDefault="00FD6E8D" w:rsidP="0055742C">
      <w:pPr>
        <w:ind w:left="720"/>
        <w:rPr>
          <w:rFonts w:asciiTheme="majorHAnsi" w:hAnsiTheme="majorHAnsi"/>
        </w:rPr>
      </w:pPr>
      <w:r w:rsidRPr="0055742C">
        <w:rPr>
          <w:rFonts w:asciiTheme="majorHAnsi" w:hAnsiTheme="majorHAnsi"/>
          <w:b/>
        </w:rPr>
        <w:t>SCE</w:t>
      </w:r>
      <w:r w:rsidRPr="0055742C">
        <w:rPr>
          <w:rFonts w:asciiTheme="majorHAnsi" w:hAnsiTheme="majorHAnsi"/>
        </w:rPr>
        <w:t>: If SCE is the lead IOU who developed and maintains the workpaper, please complete the Engineering Analysis Request Form located in SCE’s Online Application Tool website (sceonlineapp.com) and email</w:t>
      </w:r>
      <w:r w:rsidR="00686A20">
        <w:rPr>
          <w:rFonts w:asciiTheme="majorHAnsi" w:hAnsiTheme="majorHAnsi"/>
        </w:rPr>
        <w:t xml:space="preserve"> their proposed changes</w:t>
      </w:r>
      <w:r w:rsidRPr="0055742C">
        <w:rPr>
          <w:rFonts w:asciiTheme="majorHAnsi" w:hAnsiTheme="majorHAnsi"/>
        </w:rPr>
        <w:t xml:space="preserve"> to </w:t>
      </w:r>
      <w:hyperlink r:id="rId17" w:history="1">
        <w:r w:rsidRPr="0055742C">
          <w:rPr>
            <w:rStyle w:val="Hyperlink"/>
            <w:rFonts w:asciiTheme="majorHAnsi" w:hAnsiTheme="majorHAnsi"/>
          </w:rPr>
          <w:t>eas@sce.com</w:t>
        </w:r>
      </w:hyperlink>
      <w:r w:rsidRPr="0055742C">
        <w:rPr>
          <w:rFonts w:asciiTheme="majorHAnsi" w:hAnsiTheme="majorHAnsi"/>
        </w:rPr>
        <w:t xml:space="preserve">.  </w:t>
      </w:r>
      <w:r w:rsidR="00A202FF" w:rsidRPr="0055742C">
        <w:rPr>
          <w:rFonts w:asciiTheme="majorHAnsi" w:hAnsiTheme="majorHAnsi"/>
        </w:rPr>
        <w:t>Please include any documentation or data supporting proposed changes to the workpaper.</w:t>
      </w:r>
    </w:p>
    <w:bookmarkEnd w:id="1"/>
    <w:p w14:paraId="323506C4" w14:textId="77777777" w:rsidR="00C41A61" w:rsidRPr="008E3998" w:rsidRDefault="0D4AEB25" w:rsidP="004338DD">
      <w:pPr>
        <w:pStyle w:val="Heading1"/>
        <w:spacing w:after="0"/>
        <w:rPr>
          <w:rFonts w:asciiTheme="majorHAnsi" w:hAnsiTheme="majorHAnsi"/>
          <w:b w:val="0"/>
          <w:sz w:val="22"/>
          <w:szCs w:val="22"/>
        </w:rPr>
      </w:pPr>
      <w:r w:rsidRPr="008E3998">
        <w:rPr>
          <w:rFonts w:asciiTheme="majorHAnsi" w:hAnsiTheme="majorHAnsi"/>
          <w:sz w:val="22"/>
          <w:szCs w:val="22"/>
        </w:rPr>
        <w:t>Workpapers and the Bid Process</w:t>
      </w:r>
    </w:p>
    <w:p w14:paraId="4737DF46" w14:textId="77777777" w:rsidR="004338DD" w:rsidRPr="008E3998" w:rsidRDefault="004338DD" w:rsidP="004338DD">
      <w:pPr>
        <w:pStyle w:val="Heading2"/>
        <w:spacing w:after="0"/>
        <w:rPr>
          <w:rFonts w:asciiTheme="majorHAnsi" w:hAnsiTheme="majorHAnsi"/>
          <w:b w:val="0"/>
          <w:i/>
          <w:sz w:val="22"/>
          <w:szCs w:val="22"/>
        </w:rPr>
      </w:pPr>
    </w:p>
    <w:p w14:paraId="0B1BA200" w14:textId="081770AD" w:rsidR="204C4DC7" w:rsidRPr="008E3998" w:rsidRDefault="5E6E92CB" w:rsidP="00285F24">
      <w:pPr>
        <w:pStyle w:val="Heading2"/>
        <w:rPr>
          <w:rFonts w:asciiTheme="majorHAnsi" w:hAnsiTheme="majorHAnsi"/>
          <w:b w:val="0"/>
          <w:i/>
          <w:sz w:val="22"/>
          <w:szCs w:val="22"/>
        </w:rPr>
      </w:pPr>
      <w:r w:rsidRPr="008E3998">
        <w:rPr>
          <w:rFonts w:asciiTheme="majorHAnsi" w:hAnsiTheme="majorHAnsi"/>
          <w:b w:val="0"/>
          <w:i/>
          <w:sz w:val="22"/>
          <w:szCs w:val="22"/>
        </w:rPr>
        <w:t xml:space="preserve">When do the workpapers need to be developed/submitted relative to the program launch date? </w:t>
      </w:r>
    </w:p>
    <w:p w14:paraId="14D36BDC" w14:textId="3B9CC0D2" w:rsidR="00DE4C8B" w:rsidRPr="008E3998" w:rsidRDefault="007137ED" w:rsidP="00DE4C8B">
      <w:pPr>
        <w:pStyle w:val="ListParagraph"/>
        <w:rPr>
          <w:rFonts w:asciiTheme="majorHAnsi" w:hAnsiTheme="majorHAnsi"/>
        </w:rPr>
      </w:pPr>
      <w:r w:rsidRPr="008E3998">
        <w:rPr>
          <w:rFonts w:asciiTheme="majorHAnsi" w:eastAsia="Calibri" w:hAnsiTheme="majorHAnsi" w:cstheme="minorHAnsi"/>
          <w:b/>
        </w:rPr>
        <w:t>All:</w:t>
      </w:r>
      <w:r w:rsidRPr="008E3998">
        <w:rPr>
          <w:rFonts w:asciiTheme="majorHAnsi" w:eastAsia="Calibri" w:hAnsiTheme="majorHAnsi" w:cstheme="minorHAnsi"/>
        </w:rPr>
        <w:t xml:space="preserve"> </w:t>
      </w:r>
      <w:r w:rsidR="00DE4C8B" w:rsidRPr="008E3998">
        <w:rPr>
          <w:rFonts w:asciiTheme="majorHAnsi" w:hAnsiTheme="majorHAnsi"/>
        </w:rPr>
        <w:t>The workpaper submittal and approval process has two different tracks, Phase 1 and Phase 2,</w:t>
      </w:r>
    </w:p>
    <w:p w14:paraId="1AC694F1" w14:textId="64587A94" w:rsidR="00DE4C8B" w:rsidRPr="008E3998" w:rsidRDefault="00DE4C8B" w:rsidP="00DE4C8B">
      <w:pPr>
        <w:pStyle w:val="ListParagraph"/>
        <w:rPr>
          <w:rFonts w:asciiTheme="majorHAnsi" w:hAnsiTheme="majorHAnsi"/>
        </w:rPr>
      </w:pPr>
      <w:r w:rsidRPr="008E3998">
        <w:rPr>
          <w:rFonts w:asciiTheme="majorHAnsi" w:hAnsiTheme="majorHAnsi"/>
        </w:rPr>
        <w:t>depending on the type of submission.</w:t>
      </w:r>
      <w:r w:rsidR="008216B7">
        <w:rPr>
          <w:rFonts w:asciiTheme="majorHAnsi" w:hAnsiTheme="majorHAnsi"/>
        </w:rPr>
        <w:t xml:space="preserve"> The table below is an excerpt from the PG&amp;E Rulebook.</w:t>
      </w:r>
    </w:p>
    <w:p w14:paraId="076C58B9" w14:textId="77777777" w:rsidR="00DE4C8B" w:rsidRPr="008E3998" w:rsidRDefault="00DE4C8B" w:rsidP="00DE4C8B">
      <w:pPr>
        <w:pStyle w:val="ListParagraph"/>
        <w:rPr>
          <w:rFonts w:asciiTheme="majorHAnsi" w:hAnsiTheme="majorHAnsi"/>
          <w:color w:val="0070C0"/>
        </w:rPr>
      </w:pPr>
    </w:p>
    <w:p w14:paraId="2F8EEEB7" w14:textId="392FC4A8" w:rsidR="004338DD" w:rsidRPr="008E3998" w:rsidRDefault="004338DD" w:rsidP="00DE4C8B">
      <w:pPr>
        <w:pStyle w:val="ListParagraph"/>
        <w:rPr>
          <w:rFonts w:asciiTheme="majorHAnsi" w:hAnsiTheme="majorHAnsi"/>
          <w:color w:val="0070C0"/>
        </w:rPr>
      </w:pPr>
      <w:r w:rsidRPr="00532F74">
        <w:rPr>
          <w:rFonts w:asciiTheme="majorHAnsi" w:hAnsiTheme="majorHAnsi"/>
          <w:noProof/>
          <w:color w:val="0070C0"/>
        </w:rPr>
        <w:lastRenderedPageBreak/>
        <w:drawing>
          <wp:inline distT="0" distB="0" distL="0" distR="0" wp14:anchorId="6BA43DD9" wp14:editId="2853FD79">
            <wp:extent cx="5692140" cy="72618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2140" cy="7261860"/>
                    </a:xfrm>
                    <a:prstGeom prst="rect">
                      <a:avLst/>
                    </a:prstGeom>
                    <a:noFill/>
                    <a:ln>
                      <a:noFill/>
                    </a:ln>
                  </pic:spPr>
                </pic:pic>
              </a:graphicData>
            </a:graphic>
          </wp:inline>
        </w:drawing>
      </w:r>
    </w:p>
    <w:p w14:paraId="0B7B2480" w14:textId="77777777" w:rsidR="00DE4C8B" w:rsidRPr="008E3998" w:rsidRDefault="00DE4C8B" w:rsidP="00474633">
      <w:pPr>
        <w:pStyle w:val="ListParagraph"/>
        <w:rPr>
          <w:rFonts w:asciiTheme="majorHAnsi" w:hAnsiTheme="majorHAnsi"/>
          <w:color w:val="FF0000"/>
        </w:rPr>
      </w:pPr>
    </w:p>
    <w:p w14:paraId="4272A02D" w14:textId="08D1D6CB" w:rsidR="00474633" w:rsidRPr="008E3998" w:rsidRDefault="00474633" w:rsidP="00474633">
      <w:pPr>
        <w:pStyle w:val="ListParagraph"/>
        <w:rPr>
          <w:rFonts w:asciiTheme="majorHAnsi" w:hAnsiTheme="majorHAnsi"/>
        </w:rPr>
      </w:pPr>
      <w:r w:rsidRPr="008E3998">
        <w:rPr>
          <w:rFonts w:asciiTheme="majorHAnsi" w:hAnsiTheme="majorHAnsi"/>
        </w:rPr>
        <w:t xml:space="preserve">For </w:t>
      </w:r>
      <w:r w:rsidR="00DE4C8B" w:rsidRPr="008E3998">
        <w:rPr>
          <w:rFonts w:asciiTheme="majorHAnsi" w:hAnsiTheme="majorHAnsi"/>
        </w:rPr>
        <w:t xml:space="preserve">Phase 1 </w:t>
      </w:r>
      <w:r w:rsidRPr="008E3998">
        <w:rPr>
          <w:rFonts w:asciiTheme="majorHAnsi" w:hAnsiTheme="majorHAnsi"/>
        </w:rPr>
        <w:t>workpapers</w:t>
      </w:r>
      <w:r w:rsidR="00F111E1" w:rsidRPr="008E3998">
        <w:rPr>
          <w:rFonts w:asciiTheme="majorHAnsi" w:hAnsiTheme="majorHAnsi"/>
        </w:rPr>
        <w:t>, effective on January 1</w:t>
      </w:r>
      <w:r w:rsidR="00F111E1" w:rsidRPr="008E3998">
        <w:rPr>
          <w:rFonts w:asciiTheme="majorHAnsi" w:hAnsiTheme="majorHAnsi"/>
          <w:vertAlign w:val="superscript"/>
        </w:rPr>
        <w:t>st</w:t>
      </w:r>
      <w:r w:rsidR="00F111E1" w:rsidRPr="008E3998">
        <w:rPr>
          <w:rFonts w:asciiTheme="majorHAnsi" w:hAnsiTheme="majorHAnsi"/>
        </w:rPr>
        <w:t xml:space="preserve"> of Year N</w:t>
      </w:r>
      <w:r w:rsidRPr="008E3998">
        <w:rPr>
          <w:rFonts w:asciiTheme="majorHAnsi" w:hAnsiTheme="majorHAnsi"/>
        </w:rPr>
        <w:t>:</w:t>
      </w:r>
    </w:p>
    <w:p w14:paraId="4277C18E" w14:textId="5B8C7061" w:rsidR="00474633" w:rsidRPr="008E3998" w:rsidRDefault="00DE4C8B" w:rsidP="00474633">
      <w:pPr>
        <w:pStyle w:val="ListParagraph"/>
        <w:numPr>
          <w:ilvl w:val="0"/>
          <w:numId w:val="25"/>
        </w:numPr>
        <w:rPr>
          <w:rFonts w:asciiTheme="majorHAnsi" w:hAnsiTheme="majorHAnsi"/>
        </w:rPr>
      </w:pPr>
      <w:r w:rsidRPr="008E3998">
        <w:rPr>
          <w:rFonts w:asciiTheme="majorHAnsi" w:hAnsiTheme="majorHAnsi"/>
          <w:b/>
        </w:rPr>
        <w:t xml:space="preserve">CPUC </w:t>
      </w:r>
      <w:r w:rsidR="00474633" w:rsidRPr="008E3998">
        <w:rPr>
          <w:rFonts w:asciiTheme="majorHAnsi" w:hAnsiTheme="majorHAnsi"/>
          <w:b/>
        </w:rPr>
        <w:t>Submission</w:t>
      </w:r>
      <w:r w:rsidR="00474633" w:rsidRPr="008E3998">
        <w:rPr>
          <w:rFonts w:asciiTheme="majorHAnsi" w:hAnsiTheme="majorHAnsi"/>
        </w:rPr>
        <w:t xml:space="preserve"> must be completed </w:t>
      </w:r>
      <w:r w:rsidR="00F111E1" w:rsidRPr="008E3998">
        <w:rPr>
          <w:rFonts w:asciiTheme="majorHAnsi" w:hAnsiTheme="majorHAnsi"/>
        </w:rPr>
        <w:t>by December 31</w:t>
      </w:r>
      <w:r w:rsidR="00F111E1" w:rsidRPr="008E3998">
        <w:rPr>
          <w:rFonts w:asciiTheme="majorHAnsi" w:hAnsiTheme="majorHAnsi"/>
          <w:vertAlign w:val="superscript"/>
        </w:rPr>
        <w:t>st</w:t>
      </w:r>
      <w:r w:rsidR="00F111E1" w:rsidRPr="008E3998">
        <w:rPr>
          <w:rFonts w:asciiTheme="majorHAnsi" w:hAnsiTheme="majorHAnsi"/>
        </w:rPr>
        <w:t xml:space="preserve"> of Year N-</w:t>
      </w:r>
      <w:r w:rsidR="000554BD" w:rsidRPr="008E3998">
        <w:rPr>
          <w:rFonts w:asciiTheme="majorHAnsi" w:hAnsiTheme="majorHAnsi"/>
        </w:rPr>
        <w:t>2</w:t>
      </w:r>
      <w:r w:rsidR="00F111E1" w:rsidRPr="008E3998">
        <w:rPr>
          <w:rFonts w:asciiTheme="majorHAnsi" w:hAnsiTheme="majorHAnsi"/>
        </w:rPr>
        <w:t xml:space="preserve">.  For example, </w:t>
      </w:r>
      <w:r w:rsidRPr="008E3998">
        <w:rPr>
          <w:rFonts w:asciiTheme="majorHAnsi" w:hAnsiTheme="majorHAnsi"/>
        </w:rPr>
        <w:t xml:space="preserve">a new </w:t>
      </w:r>
      <w:r w:rsidR="00474633" w:rsidRPr="008E3998">
        <w:rPr>
          <w:rFonts w:asciiTheme="majorHAnsi" w:hAnsiTheme="majorHAnsi"/>
        </w:rPr>
        <w:t xml:space="preserve">workpaper proposed to be </w:t>
      </w:r>
      <w:r w:rsidR="00E63B81" w:rsidRPr="008E3998">
        <w:rPr>
          <w:rFonts w:asciiTheme="majorHAnsi" w:hAnsiTheme="majorHAnsi"/>
        </w:rPr>
        <w:t xml:space="preserve">approved and </w:t>
      </w:r>
      <w:r w:rsidR="00474633" w:rsidRPr="008E3998">
        <w:rPr>
          <w:rFonts w:asciiTheme="majorHAnsi" w:hAnsiTheme="majorHAnsi"/>
        </w:rPr>
        <w:t>effective on 1/1/2020 must be submitted by 12/31/20</w:t>
      </w:r>
      <w:r w:rsidR="00F111E1" w:rsidRPr="008E3998">
        <w:rPr>
          <w:rFonts w:asciiTheme="majorHAnsi" w:hAnsiTheme="majorHAnsi"/>
        </w:rPr>
        <w:t>18.</w:t>
      </w:r>
    </w:p>
    <w:p w14:paraId="1D014EE6" w14:textId="16994250" w:rsidR="00474633" w:rsidRPr="008E3998" w:rsidRDefault="00DE4C8B" w:rsidP="00474633">
      <w:pPr>
        <w:spacing w:after="0"/>
        <w:ind w:left="720"/>
        <w:rPr>
          <w:rFonts w:asciiTheme="majorHAnsi" w:hAnsiTheme="majorHAnsi"/>
        </w:rPr>
      </w:pPr>
      <w:r w:rsidRPr="008E3998">
        <w:rPr>
          <w:rFonts w:asciiTheme="majorHAnsi" w:hAnsiTheme="majorHAnsi"/>
        </w:rPr>
        <w:lastRenderedPageBreak/>
        <w:t>For Phase 2 workpapers</w:t>
      </w:r>
      <w:r w:rsidR="000554BD" w:rsidRPr="008E3998">
        <w:rPr>
          <w:rFonts w:asciiTheme="majorHAnsi" w:hAnsiTheme="majorHAnsi"/>
        </w:rPr>
        <w:t>, effective between March and December of Year N</w:t>
      </w:r>
      <w:r w:rsidR="00474633" w:rsidRPr="008E3998">
        <w:rPr>
          <w:rFonts w:asciiTheme="majorHAnsi" w:hAnsiTheme="majorHAnsi"/>
        </w:rPr>
        <w:t>:</w:t>
      </w:r>
    </w:p>
    <w:p w14:paraId="02AE2667" w14:textId="1DD81663" w:rsidR="00587E51" w:rsidRPr="008E3998" w:rsidRDefault="00DE4C8B" w:rsidP="00474633">
      <w:pPr>
        <w:pStyle w:val="ListParagraph"/>
        <w:numPr>
          <w:ilvl w:val="0"/>
          <w:numId w:val="26"/>
        </w:numPr>
        <w:spacing w:after="0"/>
        <w:rPr>
          <w:rFonts w:asciiTheme="majorHAnsi" w:hAnsiTheme="majorHAnsi"/>
        </w:rPr>
      </w:pPr>
      <w:r w:rsidRPr="008E3998">
        <w:rPr>
          <w:rFonts w:asciiTheme="majorHAnsi" w:hAnsiTheme="majorHAnsi"/>
          <w:b/>
        </w:rPr>
        <w:t xml:space="preserve">CPUC </w:t>
      </w:r>
      <w:r w:rsidR="00474633" w:rsidRPr="008E3998">
        <w:rPr>
          <w:rFonts w:asciiTheme="majorHAnsi" w:hAnsiTheme="majorHAnsi"/>
          <w:b/>
        </w:rPr>
        <w:t>Submission</w:t>
      </w:r>
      <w:r w:rsidR="00474633" w:rsidRPr="008E3998">
        <w:rPr>
          <w:rFonts w:asciiTheme="majorHAnsi" w:hAnsiTheme="majorHAnsi"/>
        </w:rPr>
        <w:t xml:space="preserve"> must be completed on the first or third Mondays of the month, during the months of March through December</w:t>
      </w:r>
      <w:r w:rsidR="000554BD" w:rsidRPr="008E3998">
        <w:rPr>
          <w:rFonts w:asciiTheme="majorHAnsi" w:hAnsiTheme="majorHAnsi"/>
        </w:rPr>
        <w:t xml:space="preserve"> of Year N</w:t>
      </w:r>
      <w:r w:rsidR="00474633" w:rsidRPr="008E3998">
        <w:rPr>
          <w:rFonts w:asciiTheme="majorHAnsi" w:hAnsiTheme="majorHAnsi"/>
        </w:rPr>
        <w:t>.</w:t>
      </w:r>
    </w:p>
    <w:p w14:paraId="382A8B37" w14:textId="77777777" w:rsidR="00E63B81" w:rsidRPr="008E3998" w:rsidRDefault="00E63B81" w:rsidP="00E63B81">
      <w:pPr>
        <w:spacing w:after="0"/>
        <w:ind w:left="720"/>
        <w:rPr>
          <w:rFonts w:asciiTheme="majorHAnsi" w:hAnsiTheme="majorHAnsi"/>
        </w:rPr>
      </w:pPr>
    </w:p>
    <w:p w14:paraId="00CB9713" w14:textId="71CB73E5" w:rsidR="00E63B81" w:rsidRPr="008E3998" w:rsidRDefault="009D7D54" w:rsidP="008216B7">
      <w:pPr>
        <w:spacing w:after="0" w:line="240" w:lineRule="auto"/>
        <w:ind w:left="720"/>
        <w:rPr>
          <w:rFonts w:asciiTheme="majorHAnsi" w:hAnsiTheme="majorHAnsi"/>
        </w:rPr>
      </w:pPr>
      <w:r>
        <w:rPr>
          <w:rFonts w:asciiTheme="majorHAnsi" w:hAnsiTheme="majorHAnsi"/>
        </w:rPr>
        <w:t>3Ps</w:t>
      </w:r>
      <w:r w:rsidR="00E63B81" w:rsidRPr="008E3998">
        <w:rPr>
          <w:rFonts w:asciiTheme="majorHAnsi" w:hAnsiTheme="majorHAnsi"/>
        </w:rPr>
        <w:t xml:space="preserve"> should </w:t>
      </w:r>
      <w:r w:rsidR="00F111E1" w:rsidRPr="008E3998">
        <w:rPr>
          <w:rFonts w:asciiTheme="majorHAnsi" w:hAnsiTheme="majorHAnsi"/>
        </w:rPr>
        <w:t xml:space="preserve">also </w:t>
      </w:r>
      <w:r w:rsidR="00E63B81" w:rsidRPr="008E3998">
        <w:rPr>
          <w:rFonts w:asciiTheme="majorHAnsi" w:hAnsiTheme="majorHAnsi"/>
        </w:rPr>
        <w:t xml:space="preserve">keep in </w:t>
      </w:r>
      <w:r w:rsidR="008216B7">
        <w:rPr>
          <w:rFonts w:asciiTheme="majorHAnsi" w:hAnsiTheme="majorHAnsi"/>
        </w:rPr>
        <w:t>mind additional workpaper development and quality control processes needed before CPUC submission.</w:t>
      </w:r>
      <w:r w:rsidR="00E63B81" w:rsidRPr="008E3998">
        <w:rPr>
          <w:rFonts w:asciiTheme="majorHAnsi" w:hAnsiTheme="majorHAnsi"/>
        </w:rPr>
        <w:t xml:space="preserve"> The timing for these processes will vary depending on the workpaper.</w:t>
      </w:r>
    </w:p>
    <w:p w14:paraId="6981D934" w14:textId="77777777" w:rsidR="00474633" w:rsidRPr="008E3998" w:rsidRDefault="00474633" w:rsidP="00474633">
      <w:pPr>
        <w:pStyle w:val="ListParagraph"/>
        <w:spacing w:after="0"/>
        <w:ind w:left="1440"/>
        <w:rPr>
          <w:rFonts w:asciiTheme="majorHAnsi" w:hAnsiTheme="majorHAnsi"/>
          <w:color w:val="FF0000"/>
        </w:rPr>
      </w:pPr>
    </w:p>
    <w:p w14:paraId="46E88E5F" w14:textId="71840277" w:rsidR="008216B7" w:rsidRDefault="00587E51" w:rsidP="008216B7">
      <w:pPr>
        <w:spacing w:after="0" w:line="240" w:lineRule="auto"/>
        <w:ind w:firstLine="720"/>
        <w:rPr>
          <w:rFonts w:ascii="Times New Roman" w:hAnsi="Times New Roman" w:cs="Times New Roman"/>
          <w:sz w:val="24"/>
          <w:szCs w:val="24"/>
        </w:rPr>
      </w:pPr>
      <w:r w:rsidRPr="008E3998">
        <w:rPr>
          <w:rFonts w:asciiTheme="majorHAnsi" w:eastAsia="Calibri" w:hAnsiTheme="majorHAnsi" w:cs="Calibri"/>
        </w:rPr>
        <w:t>Bid</w:t>
      </w:r>
      <w:r w:rsidRPr="008E3998">
        <w:rPr>
          <w:rFonts w:asciiTheme="majorHAnsi" w:hAnsiTheme="majorHAnsi"/>
        </w:rPr>
        <w:t xml:space="preserve"> process </w:t>
      </w:r>
      <w:r w:rsidR="008216B7">
        <w:rPr>
          <w:rFonts w:asciiTheme="majorHAnsi" w:hAnsiTheme="majorHAnsi"/>
        </w:rPr>
        <w:t>varies by IOU.</w:t>
      </w:r>
      <w:r w:rsidR="008216B7">
        <w:rPr>
          <w:rFonts w:ascii="Times New Roman" w:hAnsi="Times New Roman" w:cs="Times New Roman"/>
          <w:sz w:val="24"/>
          <w:szCs w:val="24"/>
        </w:rPr>
        <w:t xml:space="preserve"> </w:t>
      </w:r>
    </w:p>
    <w:p w14:paraId="35887339" w14:textId="59F6D806" w:rsidR="5E6E92CB" w:rsidRPr="008E3998" w:rsidRDefault="5E6E92CB" w:rsidP="004338DD">
      <w:pPr>
        <w:spacing w:before="120" w:after="120"/>
        <w:ind w:left="720"/>
        <w:rPr>
          <w:rFonts w:asciiTheme="majorHAnsi" w:hAnsiTheme="majorHAnsi"/>
        </w:rPr>
      </w:pPr>
    </w:p>
    <w:p w14:paraId="01674C95" w14:textId="77777777" w:rsidR="008111B5" w:rsidRPr="008111B5" w:rsidRDefault="00693E4D" w:rsidP="008111B5">
      <w:pPr>
        <w:ind w:left="720"/>
        <w:rPr>
          <w:rFonts w:asciiTheme="majorHAnsi" w:eastAsia="Calibri" w:hAnsiTheme="majorHAnsi" w:cs="Calibri"/>
        </w:rPr>
      </w:pPr>
      <w:r w:rsidRPr="008E3998">
        <w:rPr>
          <w:rFonts w:asciiTheme="majorHAnsi" w:eastAsia="Calibri" w:hAnsiTheme="majorHAnsi" w:cs="Calibri"/>
          <w:b/>
        </w:rPr>
        <w:t>SCE</w:t>
      </w:r>
      <w:r w:rsidR="00747F5F" w:rsidRPr="008E3998">
        <w:rPr>
          <w:rFonts w:asciiTheme="majorHAnsi" w:eastAsia="Calibri" w:hAnsiTheme="majorHAnsi" w:cs="Calibri"/>
          <w:b/>
        </w:rPr>
        <w:t>:</w:t>
      </w:r>
      <w:r w:rsidR="00747F5F" w:rsidRPr="008E3998">
        <w:rPr>
          <w:rFonts w:asciiTheme="majorHAnsi" w:eastAsia="Calibri" w:hAnsiTheme="majorHAnsi" w:cs="Calibri"/>
        </w:rPr>
        <w:t xml:space="preserve"> </w:t>
      </w:r>
      <w:r w:rsidR="008111B5" w:rsidRPr="008111B5">
        <w:rPr>
          <w:rFonts w:asciiTheme="majorHAnsi" w:eastAsia="Calibri" w:hAnsiTheme="majorHAnsi" w:cs="Calibri"/>
        </w:rPr>
        <w:t>Offeror may request SCE to submit Deemed measure workpaper(s) on their behalf during the Solicitation process if the Offer has been shortlisted to move to the contract negotiation phase. All workpaper(s) must meet all CPUC requirements.</w:t>
      </w:r>
    </w:p>
    <w:p w14:paraId="72F1B43C" w14:textId="77777777" w:rsidR="008111B5" w:rsidRPr="008111B5" w:rsidRDefault="008111B5" w:rsidP="008111B5">
      <w:pPr>
        <w:ind w:left="720"/>
        <w:rPr>
          <w:rFonts w:asciiTheme="majorHAnsi" w:eastAsia="Calibri" w:hAnsiTheme="majorHAnsi" w:cs="Calibri"/>
        </w:rPr>
      </w:pPr>
      <w:r w:rsidRPr="008111B5">
        <w:rPr>
          <w:rFonts w:asciiTheme="majorHAnsi" w:eastAsia="Calibri" w:hAnsiTheme="majorHAnsi" w:cs="Calibri"/>
        </w:rPr>
        <w:t xml:space="preserve">Please refer to the 3P Work Paper Development Training 11.29.2018 on the PEPMA website </w:t>
      </w:r>
      <w:hyperlink r:id="rId19" w:history="1">
        <w:r w:rsidRPr="008111B5">
          <w:rPr>
            <w:rStyle w:val="Hyperlink"/>
            <w:rFonts w:asciiTheme="majorHAnsi" w:eastAsia="Calibri" w:hAnsiTheme="majorHAnsi" w:cs="Calibri"/>
          </w:rPr>
          <w:t>https://www.pepma-ca.com</w:t>
        </w:r>
        <w:bookmarkStart w:id="2" w:name="_GoBack"/>
        <w:bookmarkEnd w:id="2"/>
        <w:r w:rsidRPr="008111B5">
          <w:rPr>
            <w:rStyle w:val="Hyperlink"/>
            <w:rFonts w:asciiTheme="majorHAnsi" w:eastAsia="Calibri" w:hAnsiTheme="majorHAnsi" w:cs="Calibri"/>
          </w:rPr>
          <w:t>/Pub</w:t>
        </w:r>
        <w:r w:rsidRPr="008111B5">
          <w:rPr>
            <w:rStyle w:val="Hyperlink"/>
            <w:rFonts w:asciiTheme="majorHAnsi" w:eastAsia="Calibri" w:hAnsiTheme="majorHAnsi" w:cs="Calibri"/>
          </w:rPr>
          <w:t>l</w:t>
        </w:r>
        <w:r w:rsidRPr="008111B5">
          <w:rPr>
            <w:rStyle w:val="Hyperlink"/>
            <w:rFonts w:asciiTheme="majorHAnsi" w:eastAsia="Calibri" w:hAnsiTheme="majorHAnsi" w:cs="Calibri"/>
          </w:rPr>
          <w:t>ic/PublicEvents.aspx?type=1</w:t>
        </w:r>
      </w:hyperlink>
      <w:r w:rsidRPr="008111B5">
        <w:rPr>
          <w:rFonts w:asciiTheme="majorHAnsi" w:eastAsia="Calibri" w:hAnsiTheme="majorHAnsi" w:cs="Calibri"/>
        </w:rPr>
        <w:t xml:space="preserve">. </w:t>
      </w:r>
    </w:p>
    <w:p w14:paraId="3D9C6646" w14:textId="77777777" w:rsidR="008111B5" w:rsidRPr="008111B5" w:rsidRDefault="008111B5" w:rsidP="008111B5">
      <w:pPr>
        <w:ind w:left="720"/>
        <w:rPr>
          <w:rFonts w:asciiTheme="majorHAnsi" w:eastAsia="Calibri" w:hAnsiTheme="majorHAnsi" w:cs="Calibri"/>
        </w:rPr>
      </w:pPr>
      <w:r w:rsidRPr="008111B5">
        <w:rPr>
          <w:rFonts w:asciiTheme="majorHAnsi" w:eastAsia="Calibri" w:hAnsiTheme="majorHAnsi" w:cs="Calibri"/>
        </w:rPr>
        <w:t>Upon CPUC approval of any workpaper(s), any proprietary and confidential information in such workpaper(s) will not be protected by the Non-Disclosure Agreement between SCE and the Offeror; all information will be available for public use. SCE reserves the right to deny any requests that do not meet the CPUC requirements and/or have significant technical flaws, as determined by SCE in its sole discretion.</w:t>
      </w:r>
    </w:p>
    <w:p w14:paraId="3EE945AC" w14:textId="340C4FD7" w:rsidR="008216B7" w:rsidRDefault="00693E4D" w:rsidP="008111B5">
      <w:pPr>
        <w:ind w:left="720"/>
        <w:rPr>
          <w:rFonts w:ascii="Times New Roman" w:hAnsi="Times New Roman" w:cs="Times New Roman"/>
          <w:sz w:val="24"/>
          <w:szCs w:val="24"/>
        </w:rPr>
      </w:pPr>
      <w:r w:rsidRPr="008E3998">
        <w:rPr>
          <w:rFonts w:asciiTheme="majorHAnsi" w:eastAsia="Calibri" w:hAnsiTheme="majorHAnsi" w:cs="Calibri"/>
          <w:b/>
        </w:rPr>
        <w:t xml:space="preserve">SoCalGas, </w:t>
      </w:r>
      <w:r w:rsidR="0005416D" w:rsidRPr="008E3998">
        <w:rPr>
          <w:rFonts w:asciiTheme="majorHAnsi" w:eastAsia="Calibri" w:hAnsiTheme="majorHAnsi" w:cs="Calibri"/>
          <w:b/>
        </w:rPr>
        <w:t>PG&amp;E</w:t>
      </w:r>
      <w:r w:rsidRPr="008E3998">
        <w:rPr>
          <w:rFonts w:asciiTheme="majorHAnsi" w:eastAsia="Calibri" w:hAnsiTheme="majorHAnsi" w:cs="Calibri"/>
          <w:b/>
        </w:rPr>
        <w:t>,</w:t>
      </w:r>
      <w:r w:rsidR="00747F5F" w:rsidRPr="008E3998">
        <w:rPr>
          <w:rFonts w:asciiTheme="majorHAnsi" w:eastAsia="Calibri" w:hAnsiTheme="majorHAnsi" w:cs="Calibri"/>
          <w:b/>
        </w:rPr>
        <w:t xml:space="preserve"> &amp; SDG&amp;E:</w:t>
      </w:r>
      <w:r w:rsidR="00747F5F" w:rsidRPr="008E3998">
        <w:rPr>
          <w:rFonts w:asciiTheme="majorHAnsi" w:eastAsia="Calibri" w:hAnsiTheme="majorHAnsi" w:cs="Calibri"/>
        </w:rPr>
        <w:t xml:space="preserve"> Solicitation respondents must use approved WP and/or DEER values to justify energy efficiency savings at the time of program launch.   In the RFA and RFP stage, </w:t>
      </w:r>
      <w:r w:rsidRPr="008E3998">
        <w:rPr>
          <w:rFonts w:asciiTheme="majorHAnsi" w:eastAsia="Calibri" w:hAnsiTheme="majorHAnsi" w:cs="Calibri"/>
        </w:rPr>
        <w:t xml:space="preserve">SoCalGas, </w:t>
      </w:r>
      <w:r w:rsidR="00747F5F" w:rsidRPr="008E3998">
        <w:rPr>
          <w:rFonts w:asciiTheme="majorHAnsi" w:eastAsia="Calibri" w:hAnsiTheme="majorHAnsi" w:cs="Calibri"/>
        </w:rPr>
        <w:t>PG&amp;E</w:t>
      </w:r>
      <w:r w:rsidRPr="008E3998">
        <w:rPr>
          <w:rFonts w:asciiTheme="majorHAnsi" w:eastAsia="Calibri" w:hAnsiTheme="majorHAnsi" w:cs="Calibri"/>
        </w:rPr>
        <w:t>,</w:t>
      </w:r>
      <w:r w:rsidR="00747F5F" w:rsidRPr="008E3998">
        <w:rPr>
          <w:rFonts w:asciiTheme="majorHAnsi" w:eastAsia="Calibri" w:hAnsiTheme="majorHAnsi" w:cs="Calibri"/>
        </w:rPr>
        <w:t xml:space="preserve"> and SDG&amp;E may consider abstracts with non-approved workpapers (WPs) or WP updates that are currently in process. These RFA &amp; RFP proposals will be r</w:t>
      </w:r>
      <w:r w:rsidRPr="008E3998">
        <w:rPr>
          <w:rFonts w:asciiTheme="majorHAnsi" w:eastAsia="Calibri" w:hAnsiTheme="majorHAnsi" w:cs="Calibri"/>
        </w:rPr>
        <w:t xml:space="preserve">eviewed on a case-by-case basis dependent upon </w:t>
      </w:r>
      <w:r w:rsidR="008216B7">
        <w:rPr>
          <w:rFonts w:asciiTheme="majorHAnsi" w:eastAsia="Calibri" w:hAnsiTheme="majorHAnsi" w:cs="Calibri"/>
        </w:rPr>
        <w:t>risk of program delivery.</w:t>
      </w:r>
      <w:r w:rsidR="008216B7">
        <w:rPr>
          <w:rFonts w:ascii="Times New Roman" w:hAnsi="Times New Roman" w:cs="Times New Roman"/>
          <w:sz w:val="24"/>
          <w:szCs w:val="24"/>
        </w:rPr>
        <w:t xml:space="preserve"> </w:t>
      </w:r>
    </w:p>
    <w:p w14:paraId="5D585587" w14:textId="6DCA34A5" w:rsidR="00747F5F" w:rsidRPr="008E3998" w:rsidRDefault="00747F5F" w:rsidP="00747F5F">
      <w:pPr>
        <w:ind w:left="720"/>
        <w:rPr>
          <w:rFonts w:asciiTheme="majorHAnsi" w:eastAsia="Calibri" w:hAnsiTheme="majorHAnsi" w:cs="Calibri"/>
        </w:rPr>
      </w:pPr>
    </w:p>
    <w:p w14:paraId="4B944D48" w14:textId="06CA122B" w:rsidR="00747F5F" w:rsidRPr="008E3998" w:rsidRDefault="00747F5F" w:rsidP="00747F5F">
      <w:pPr>
        <w:ind w:left="720"/>
        <w:rPr>
          <w:rFonts w:asciiTheme="majorHAnsi" w:eastAsia="Calibri" w:hAnsiTheme="majorHAnsi" w:cs="Calibri"/>
        </w:rPr>
      </w:pPr>
      <w:r w:rsidRPr="008E3998">
        <w:rPr>
          <w:rFonts w:asciiTheme="majorHAnsi" w:eastAsia="Calibri" w:hAnsiTheme="majorHAnsi" w:cs="Calibri"/>
        </w:rPr>
        <w:t xml:space="preserve">WPs need to be approved by the CPUC prior to </w:t>
      </w:r>
      <w:r w:rsidR="00693E4D" w:rsidRPr="008E3998">
        <w:rPr>
          <w:rFonts w:asciiTheme="majorHAnsi" w:eastAsia="Calibri" w:hAnsiTheme="majorHAnsi" w:cs="Calibri"/>
        </w:rPr>
        <w:t>use in a program</w:t>
      </w:r>
      <w:r w:rsidRPr="008E3998">
        <w:rPr>
          <w:rFonts w:asciiTheme="majorHAnsi" w:eastAsia="Calibri" w:hAnsiTheme="majorHAnsi" w:cs="Calibri"/>
        </w:rPr>
        <w:t>.</w:t>
      </w:r>
    </w:p>
    <w:p w14:paraId="30A58B87" w14:textId="74E51AD5" w:rsidR="00A302A8" w:rsidRPr="008E3998" w:rsidRDefault="0005416D" w:rsidP="00A302A8">
      <w:pPr>
        <w:pStyle w:val="Heading2"/>
        <w:ind w:left="720"/>
        <w:rPr>
          <w:rFonts w:asciiTheme="majorHAnsi" w:eastAsia="Calibri" w:hAnsiTheme="majorHAnsi" w:cs="Calibri"/>
          <w:b w:val="0"/>
          <w:sz w:val="22"/>
          <w:szCs w:val="22"/>
        </w:rPr>
      </w:pPr>
      <w:r w:rsidRPr="008E3998">
        <w:rPr>
          <w:rFonts w:asciiTheme="majorHAnsi" w:eastAsia="Calibri" w:hAnsiTheme="majorHAnsi" w:cs="Calibri"/>
          <w:sz w:val="22"/>
          <w:szCs w:val="22"/>
        </w:rPr>
        <w:t>PG&amp;E</w:t>
      </w:r>
      <w:r w:rsidR="5E6E92CB" w:rsidRPr="008E3998">
        <w:rPr>
          <w:rFonts w:asciiTheme="majorHAnsi" w:eastAsia="Calibri" w:hAnsiTheme="majorHAnsi" w:cs="Calibri"/>
          <w:b w:val="0"/>
          <w:sz w:val="22"/>
          <w:szCs w:val="22"/>
        </w:rPr>
        <w:t>:</w:t>
      </w:r>
      <w:r w:rsidR="00916771" w:rsidRPr="008E3998">
        <w:rPr>
          <w:rFonts w:asciiTheme="majorHAnsi" w:eastAsia="Calibri" w:hAnsiTheme="majorHAnsi" w:cs="Calibri"/>
          <w:b w:val="0"/>
          <w:sz w:val="22"/>
          <w:szCs w:val="22"/>
        </w:rPr>
        <w:t xml:space="preserve"> Awarded programs which include deemed measures must be supported by a CPUC-approved WP prior to program launch. Additionally, implementers are expected to deliver the program benefits described in the proposals that they submit. While program proposals are not required to include approved workpapers as part of their initial application, implementers should provide substantiation of their deemed measure approach with increasing specificity as the solicitation process advances and will be evaluated on a case-by-case basis dependent upon risk of program delivery.</w:t>
      </w:r>
    </w:p>
    <w:p w14:paraId="570ADB34" w14:textId="77777777" w:rsidR="00A302A8" w:rsidRPr="008E3998" w:rsidRDefault="00A302A8" w:rsidP="004338DD">
      <w:pPr>
        <w:pStyle w:val="Heading2"/>
        <w:rPr>
          <w:rFonts w:asciiTheme="majorHAnsi" w:eastAsia="Calibri" w:hAnsiTheme="majorHAnsi" w:cs="Calibri"/>
          <w:color w:val="FF0000"/>
        </w:rPr>
      </w:pPr>
    </w:p>
    <w:p w14:paraId="50A2FFC4" w14:textId="77777777" w:rsidR="008E3998" w:rsidRDefault="008E3998" w:rsidP="004338DD">
      <w:pPr>
        <w:pStyle w:val="Heading2"/>
        <w:rPr>
          <w:rFonts w:asciiTheme="majorHAnsi" w:hAnsiTheme="majorHAnsi"/>
          <w:b w:val="0"/>
          <w:i/>
          <w:sz w:val="22"/>
          <w:szCs w:val="22"/>
        </w:rPr>
      </w:pPr>
    </w:p>
    <w:p w14:paraId="7FB51DB7" w14:textId="59E678E8" w:rsidR="5E6E92CB" w:rsidRPr="008E3998" w:rsidRDefault="5E6E92CB" w:rsidP="004338DD">
      <w:pPr>
        <w:pStyle w:val="Heading2"/>
        <w:rPr>
          <w:rFonts w:asciiTheme="majorHAnsi" w:hAnsiTheme="majorHAnsi"/>
          <w:b w:val="0"/>
          <w:i/>
          <w:sz w:val="22"/>
          <w:szCs w:val="22"/>
        </w:rPr>
      </w:pPr>
      <w:r w:rsidRPr="008E3998">
        <w:rPr>
          <w:rFonts w:asciiTheme="majorHAnsi" w:hAnsiTheme="majorHAnsi"/>
          <w:b w:val="0"/>
          <w:i/>
          <w:sz w:val="22"/>
          <w:szCs w:val="22"/>
        </w:rPr>
        <w:t xml:space="preserve">Where do I submit my proposed workpapers [deemed measure] or workpaper [deemed measure] update? </w:t>
      </w:r>
    </w:p>
    <w:p w14:paraId="093EAD51" w14:textId="01528F50" w:rsidR="0052603B" w:rsidRPr="008E3998" w:rsidRDefault="007137ED" w:rsidP="004338DD">
      <w:pPr>
        <w:spacing w:before="120" w:after="120"/>
        <w:ind w:left="7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316C88">
        <w:rPr>
          <w:rFonts w:asciiTheme="majorHAnsi" w:hAnsiTheme="majorHAnsi" w:cstheme="minorHAnsi"/>
        </w:rPr>
        <w:t>The submittal process v</w:t>
      </w:r>
      <w:r w:rsidR="00316C88" w:rsidRPr="008E3998">
        <w:rPr>
          <w:rFonts w:asciiTheme="majorHAnsi" w:hAnsiTheme="majorHAnsi"/>
        </w:rPr>
        <w:t>aries by IOU.</w:t>
      </w:r>
      <w:r w:rsidR="00316C88" w:rsidRPr="00464780">
        <w:rPr>
          <w:rFonts w:asciiTheme="majorHAnsi" w:hAnsiTheme="majorHAnsi"/>
        </w:rPr>
        <w:t xml:space="preserve"> </w:t>
      </w:r>
      <w:r w:rsidR="00316C88">
        <w:rPr>
          <w:rFonts w:asciiTheme="majorHAnsi" w:hAnsiTheme="majorHAnsi"/>
        </w:rPr>
        <w:t xml:space="preserve"> </w:t>
      </w:r>
      <w:r w:rsidR="00316C88" w:rsidRPr="008E3998">
        <w:rPr>
          <w:rFonts w:asciiTheme="majorHAnsi" w:hAnsiTheme="majorHAnsi"/>
        </w:rPr>
        <w:t xml:space="preserve">Please </w:t>
      </w:r>
      <w:r w:rsidR="00316C88">
        <w:rPr>
          <w:rFonts w:asciiTheme="majorHAnsi" w:hAnsiTheme="majorHAnsi"/>
        </w:rPr>
        <w:t xml:space="preserve">review and comply </w:t>
      </w:r>
      <w:r w:rsidR="00316C88" w:rsidRPr="008E3998">
        <w:rPr>
          <w:rFonts w:asciiTheme="majorHAnsi" w:hAnsiTheme="majorHAnsi"/>
        </w:rPr>
        <w:t>with individual IOU solicitation requirements.</w:t>
      </w:r>
    </w:p>
    <w:p w14:paraId="4CBA1DF4" w14:textId="41965FE5" w:rsidR="00A302A8" w:rsidRPr="008E3998" w:rsidRDefault="0052603B" w:rsidP="0052603B">
      <w:pPr>
        <w:ind w:left="720"/>
        <w:rPr>
          <w:rFonts w:asciiTheme="majorHAnsi" w:hAnsiTheme="majorHAnsi" w:cstheme="minorHAnsi"/>
        </w:rPr>
      </w:pPr>
      <w:r w:rsidRPr="008E3998">
        <w:rPr>
          <w:rFonts w:asciiTheme="majorHAnsi" w:eastAsia="Calibri" w:hAnsiTheme="majorHAnsi" w:cstheme="minorHAnsi"/>
          <w:b/>
        </w:rPr>
        <w:lastRenderedPageBreak/>
        <w:t>S</w:t>
      </w:r>
      <w:r w:rsidR="0069495D" w:rsidRPr="008E3998">
        <w:rPr>
          <w:rFonts w:asciiTheme="majorHAnsi" w:eastAsia="Calibri" w:hAnsiTheme="majorHAnsi" w:cstheme="minorHAnsi"/>
          <w:b/>
        </w:rPr>
        <w:t>o</w:t>
      </w:r>
      <w:r w:rsidRPr="008E3998">
        <w:rPr>
          <w:rFonts w:asciiTheme="majorHAnsi" w:eastAsia="Calibri" w:hAnsiTheme="majorHAnsi" w:cstheme="minorHAnsi"/>
          <w:b/>
        </w:rPr>
        <w:t>C</w:t>
      </w:r>
      <w:r w:rsidR="0069495D" w:rsidRPr="008E3998">
        <w:rPr>
          <w:rFonts w:asciiTheme="majorHAnsi" w:eastAsia="Calibri" w:hAnsiTheme="majorHAnsi" w:cstheme="minorHAnsi"/>
          <w:b/>
        </w:rPr>
        <w:t>al</w:t>
      </w:r>
      <w:r w:rsidRPr="008E3998">
        <w:rPr>
          <w:rFonts w:asciiTheme="majorHAnsi" w:eastAsia="Calibri" w:hAnsiTheme="majorHAnsi" w:cstheme="minorHAnsi"/>
          <w:b/>
        </w:rPr>
        <w:t>G</w:t>
      </w:r>
      <w:r w:rsidR="0069495D" w:rsidRPr="008E3998">
        <w:rPr>
          <w:rFonts w:asciiTheme="majorHAnsi" w:eastAsia="Calibri" w:hAnsiTheme="majorHAnsi" w:cstheme="minorHAnsi"/>
          <w:b/>
        </w:rPr>
        <w:t>as</w:t>
      </w:r>
      <w:r w:rsidRPr="008E3998">
        <w:rPr>
          <w:rFonts w:asciiTheme="majorHAnsi" w:hAnsiTheme="majorHAnsi"/>
          <w:b/>
        </w:rPr>
        <w:t>:</w:t>
      </w:r>
      <w:r w:rsidRPr="008E3998">
        <w:rPr>
          <w:rFonts w:asciiTheme="majorHAnsi" w:hAnsiTheme="majorHAnsi"/>
        </w:rPr>
        <w:t xml:space="preserve"> Please </w:t>
      </w:r>
      <w:r w:rsidR="0096369A" w:rsidRPr="008E3998">
        <w:rPr>
          <w:rFonts w:asciiTheme="majorHAnsi" w:hAnsiTheme="majorHAnsi" w:cstheme="minorHAnsi"/>
        </w:rPr>
        <w:t xml:space="preserve">contact the SoCalGas contact listed in PEPMA to ensure the maximum </w:t>
      </w:r>
      <w:r w:rsidR="004B187C" w:rsidRPr="008E3998">
        <w:rPr>
          <w:rFonts w:asciiTheme="majorHAnsi" w:hAnsiTheme="majorHAnsi" w:cstheme="minorHAnsi"/>
        </w:rPr>
        <w:t>lead time</w:t>
      </w:r>
      <w:r w:rsidRPr="008E3998">
        <w:rPr>
          <w:rFonts w:asciiTheme="majorHAnsi" w:hAnsiTheme="majorHAnsi"/>
        </w:rPr>
        <w:t xml:space="preserve"> for review and </w:t>
      </w:r>
      <w:r w:rsidR="0096369A" w:rsidRPr="008E3998">
        <w:rPr>
          <w:rFonts w:asciiTheme="majorHAnsi" w:hAnsiTheme="majorHAnsi" w:cstheme="minorHAnsi"/>
        </w:rPr>
        <w:t>qualification of any measure.</w:t>
      </w:r>
      <w:r w:rsidR="007137ED" w:rsidRPr="008E3998">
        <w:rPr>
          <w:rFonts w:asciiTheme="majorHAnsi" w:hAnsiTheme="majorHAnsi" w:cstheme="minorHAnsi"/>
        </w:rPr>
        <w:t xml:space="preserve"> Link: </w:t>
      </w:r>
      <w:hyperlink r:id="rId20" w:history="1">
        <w:r w:rsidR="007137ED" w:rsidRPr="008E3998">
          <w:rPr>
            <w:rStyle w:val="Hyperlink"/>
            <w:rFonts w:asciiTheme="majorHAnsi" w:hAnsiTheme="majorHAnsi" w:cstheme="minorHAnsi"/>
          </w:rPr>
          <w:t>https://www.pepma-ca.com/public/ContactUs.aspx</w:t>
        </w:r>
      </w:hyperlink>
      <w:r w:rsidR="007137ED" w:rsidRPr="008E3998">
        <w:rPr>
          <w:rFonts w:asciiTheme="majorHAnsi" w:hAnsiTheme="majorHAnsi" w:cstheme="minorHAnsi"/>
        </w:rPr>
        <w:t xml:space="preserve">.  </w:t>
      </w:r>
    </w:p>
    <w:p w14:paraId="54A937C6" w14:textId="77777777" w:rsidR="00A302A8" w:rsidRPr="008E3998" w:rsidRDefault="00A302A8" w:rsidP="00A302A8">
      <w:pPr>
        <w:ind w:left="720"/>
        <w:rPr>
          <w:rFonts w:asciiTheme="majorHAnsi" w:hAnsiTheme="majorHAnsi"/>
        </w:rPr>
      </w:pPr>
      <w:r w:rsidRPr="008E3998">
        <w:rPr>
          <w:rFonts w:asciiTheme="majorHAnsi" w:hAnsiTheme="majorHAnsi"/>
          <w:b/>
        </w:rPr>
        <w:t>SCE</w:t>
      </w:r>
      <w:r w:rsidRPr="008E3998">
        <w:rPr>
          <w:rFonts w:asciiTheme="majorHAnsi" w:hAnsiTheme="majorHAnsi"/>
        </w:rPr>
        <w:t xml:space="preserve">: Please submit your request for SCE to review and submit this workpaper to the CPUC to </w:t>
      </w:r>
      <w:proofErr w:type="gramStart"/>
      <w:r w:rsidRPr="008E3998">
        <w:rPr>
          <w:rFonts w:asciiTheme="majorHAnsi" w:hAnsiTheme="majorHAnsi"/>
        </w:rPr>
        <w:t>eas@sce.com .</w:t>
      </w:r>
      <w:proofErr w:type="gramEnd"/>
      <w:r w:rsidRPr="008E3998">
        <w:rPr>
          <w:rFonts w:asciiTheme="majorHAnsi" w:hAnsiTheme="majorHAnsi"/>
        </w:rPr>
        <w:t xml:space="preserve"> Please complete and submit an Engineering Analysis (EA) Request form and submit it with your request. You may download an EA Request form from sceonlineapp.com.   Once you’ve accessed the website, navigate to “Forms” and select and download the EA Request form.</w:t>
      </w:r>
    </w:p>
    <w:p w14:paraId="21AD1D92" w14:textId="738D1B5C" w:rsidR="0052603B" w:rsidRPr="008E3998" w:rsidRDefault="0005416D">
      <w:pPr>
        <w:ind w:left="720"/>
        <w:rPr>
          <w:rFonts w:asciiTheme="majorHAnsi" w:eastAsia="Calibri" w:hAnsiTheme="majorHAnsi" w:cs="Calibri"/>
          <w:color w:val="FF0000"/>
        </w:rPr>
      </w:pPr>
      <w:r w:rsidRPr="008E3998">
        <w:rPr>
          <w:rFonts w:asciiTheme="majorHAnsi" w:eastAsia="Calibri" w:hAnsiTheme="majorHAnsi" w:cs="Calibri"/>
          <w:b/>
        </w:rPr>
        <w:t>PG&amp;E</w:t>
      </w:r>
      <w:r w:rsidR="0052603B" w:rsidRPr="008E3998">
        <w:rPr>
          <w:rFonts w:asciiTheme="majorHAnsi" w:eastAsia="Calibri" w:hAnsiTheme="majorHAnsi" w:cs="Calibri"/>
        </w:rPr>
        <w:t>:</w:t>
      </w:r>
      <w:r w:rsidR="67511BAC" w:rsidRPr="008E3998">
        <w:rPr>
          <w:rFonts w:asciiTheme="majorHAnsi" w:eastAsia="Calibri" w:hAnsiTheme="majorHAnsi" w:cs="Calibri"/>
        </w:rPr>
        <w:t xml:space="preserve"> </w:t>
      </w:r>
      <w:r w:rsidR="2BB11724" w:rsidRPr="008E3998">
        <w:rPr>
          <w:rFonts w:asciiTheme="majorHAnsi" w:eastAsia="Calibri" w:hAnsiTheme="majorHAnsi" w:cs="Calibri"/>
        </w:rPr>
        <w:t xml:space="preserve">3Ps can submit EE offering ideas via multiple venues, including the </w:t>
      </w:r>
      <w:r w:rsidR="2BB11724" w:rsidRPr="008E3998">
        <w:rPr>
          <w:rFonts w:asciiTheme="majorHAnsi" w:eastAsia="Calibri" w:hAnsiTheme="majorHAnsi" w:cs="Calibri"/>
          <w:color w:val="0563C1"/>
          <w:u w:val="single"/>
        </w:rPr>
        <w:t>www.etcc-ca.com</w:t>
      </w:r>
      <w:r w:rsidR="2BB11724" w:rsidRPr="008E3998">
        <w:rPr>
          <w:rFonts w:asciiTheme="majorHAnsi" w:eastAsia="Calibri" w:hAnsiTheme="majorHAnsi" w:cs="Calibri"/>
        </w:rPr>
        <w:t xml:space="preserve"> site, PG&amp;E Product Managers, and other internal stakeholders. </w:t>
      </w:r>
    </w:p>
    <w:p w14:paraId="52EC070F" w14:textId="0850A33F" w:rsidR="00747F5F" w:rsidRPr="008E3998" w:rsidRDefault="00A302A8" w:rsidP="0052603B">
      <w:pPr>
        <w:ind w:left="720"/>
        <w:rPr>
          <w:rFonts w:asciiTheme="majorHAnsi" w:hAnsiTheme="majorHAnsi"/>
        </w:rPr>
      </w:pPr>
      <w:r w:rsidRPr="0055742C">
        <w:rPr>
          <w:rFonts w:asciiTheme="majorHAnsi" w:hAnsiTheme="majorHAnsi"/>
          <w:b/>
        </w:rPr>
        <w:t>SDG&amp;E</w:t>
      </w:r>
      <w:r w:rsidRPr="008E3998">
        <w:rPr>
          <w:rFonts w:asciiTheme="majorHAnsi" w:hAnsiTheme="majorHAnsi"/>
        </w:rPr>
        <w:t>: P</w:t>
      </w:r>
      <w:r w:rsidR="00747F5F" w:rsidRPr="008E3998">
        <w:rPr>
          <w:rFonts w:asciiTheme="majorHAnsi" w:hAnsiTheme="majorHAnsi"/>
        </w:rPr>
        <w:t>lease comply with individual IOU solicitation requirements.</w:t>
      </w:r>
    </w:p>
    <w:p w14:paraId="04B9C6EF" w14:textId="77777777" w:rsidR="00A302A8" w:rsidRPr="008E3998" w:rsidRDefault="00A302A8" w:rsidP="00A302A8">
      <w:pPr>
        <w:pStyle w:val="Heading2"/>
        <w:rPr>
          <w:rFonts w:asciiTheme="majorHAnsi" w:hAnsiTheme="majorHAnsi"/>
          <w:b w:val="0"/>
          <w:i/>
          <w:sz w:val="22"/>
          <w:szCs w:val="22"/>
        </w:rPr>
      </w:pPr>
    </w:p>
    <w:p w14:paraId="2F3CCB86" w14:textId="1ADF7931" w:rsidR="00C41A61" w:rsidRPr="008E3998" w:rsidRDefault="5E6E92CB" w:rsidP="00A302A8">
      <w:pPr>
        <w:pStyle w:val="Heading2"/>
        <w:rPr>
          <w:rFonts w:asciiTheme="majorHAnsi" w:hAnsiTheme="majorHAnsi"/>
          <w:b w:val="0"/>
          <w:i/>
          <w:sz w:val="22"/>
          <w:szCs w:val="22"/>
        </w:rPr>
      </w:pPr>
      <w:r w:rsidRPr="008E3998">
        <w:rPr>
          <w:rFonts w:asciiTheme="majorHAnsi" w:hAnsiTheme="majorHAnsi"/>
          <w:b w:val="0"/>
          <w:i/>
          <w:sz w:val="22"/>
          <w:szCs w:val="22"/>
        </w:rPr>
        <w:t xml:space="preserve">Do I have to have a contract with one of the IOUs in order to propose a measure or work with the Cal TF? </w:t>
      </w:r>
    </w:p>
    <w:p w14:paraId="2B66DA5D" w14:textId="77777777" w:rsidR="00A302A8" w:rsidRPr="008E3998" w:rsidRDefault="007137ED" w:rsidP="00A302A8">
      <w:pPr>
        <w:pStyle w:val="ListParagraph"/>
        <w:rPr>
          <w:rFonts w:asciiTheme="majorHAnsi" w:hAnsiTheme="majorHAnsi" w:cstheme="minorHAnsi"/>
          <w:b/>
        </w:rPr>
      </w:pPr>
      <w:r w:rsidRPr="008E3998">
        <w:rPr>
          <w:rFonts w:asciiTheme="majorHAnsi" w:hAnsiTheme="majorHAnsi" w:cstheme="minorHAnsi"/>
          <w:b/>
        </w:rPr>
        <w:t>All:</w:t>
      </w:r>
      <w:r w:rsidR="00A302A8" w:rsidRPr="008E3998">
        <w:rPr>
          <w:rFonts w:asciiTheme="majorHAnsi" w:hAnsiTheme="majorHAnsi" w:cstheme="minorHAnsi"/>
          <w:b/>
        </w:rPr>
        <w:t xml:space="preserve"> </w:t>
      </w:r>
      <w:r w:rsidR="00A302A8" w:rsidRPr="008E3998">
        <w:rPr>
          <w:rFonts w:asciiTheme="majorHAnsi" w:hAnsiTheme="majorHAnsi" w:cstheme="minorHAnsi"/>
        </w:rPr>
        <w:t>No.</w:t>
      </w:r>
    </w:p>
    <w:p w14:paraId="4788ADEB" w14:textId="77777777" w:rsidR="00A302A8" w:rsidRPr="008E3998" w:rsidRDefault="00A302A8" w:rsidP="00A302A8">
      <w:pPr>
        <w:pStyle w:val="ListParagraph"/>
        <w:rPr>
          <w:rFonts w:asciiTheme="majorHAnsi" w:hAnsiTheme="majorHAnsi"/>
        </w:rPr>
      </w:pPr>
    </w:p>
    <w:p w14:paraId="52F9BEF8" w14:textId="57509CCB" w:rsidR="00E14DB1" w:rsidRPr="008E3998" w:rsidRDefault="00E14DB1" w:rsidP="00A302A8">
      <w:pPr>
        <w:pStyle w:val="ListParagraph"/>
        <w:rPr>
          <w:rFonts w:asciiTheme="majorHAnsi" w:hAnsiTheme="majorHAnsi"/>
        </w:rPr>
      </w:pPr>
      <w:r w:rsidRPr="008E3998">
        <w:rPr>
          <w:rFonts w:asciiTheme="majorHAnsi" w:hAnsiTheme="majorHAnsi"/>
        </w:rPr>
        <w:t xml:space="preserve">The IOUs have the sole responsibility for reviewing and submitting workpapers to the CPUC Energy Division on behalf of </w:t>
      </w:r>
      <w:r w:rsidR="009D7D54">
        <w:rPr>
          <w:rFonts w:asciiTheme="majorHAnsi" w:hAnsiTheme="majorHAnsi"/>
        </w:rPr>
        <w:t>3Ps</w:t>
      </w:r>
      <w:r w:rsidRPr="008E3998">
        <w:rPr>
          <w:rFonts w:asciiTheme="majorHAnsi" w:hAnsiTheme="majorHAnsi"/>
        </w:rPr>
        <w:t>.  Cal TF is working with the IOUs and CPUC to explore options for leveraging the expertise of the Cal TF in the workpaper review process in 2020 and beyond</w:t>
      </w:r>
      <w:r w:rsidR="00316C88">
        <w:rPr>
          <w:rFonts w:asciiTheme="majorHAnsi" w:hAnsiTheme="majorHAnsi"/>
        </w:rPr>
        <w:t xml:space="preserve"> to provide assistance to </w:t>
      </w:r>
      <w:r w:rsidR="009D7D54">
        <w:rPr>
          <w:rFonts w:asciiTheme="majorHAnsi" w:hAnsiTheme="majorHAnsi"/>
        </w:rPr>
        <w:t>3Ps</w:t>
      </w:r>
      <w:r w:rsidRPr="008E3998">
        <w:rPr>
          <w:rFonts w:asciiTheme="majorHAnsi" w:hAnsiTheme="majorHAnsi"/>
        </w:rPr>
        <w:t xml:space="preserve">.  </w:t>
      </w:r>
    </w:p>
    <w:p w14:paraId="4BD5497E" w14:textId="0F776AF1" w:rsidR="0052603B" w:rsidRPr="008E3998" w:rsidRDefault="00E14DB1" w:rsidP="00235534">
      <w:pPr>
        <w:pStyle w:val="ListParagraph"/>
        <w:rPr>
          <w:rFonts w:asciiTheme="majorHAnsi" w:hAnsiTheme="majorHAnsi"/>
        </w:rPr>
      </w:pPr>
      <w:r w:rsidRPr="008E3998" w:rsidDel="00E14DB1">
        <w:rPr>
          <w:rFonts w:asciiTheme="majorHAnsi" w:hAnsiTheme="majorHAnsi"/>
        </w:rPr>
        <w:t xml:space="preserve"> </w:t>
      </w:r>
    </w:p>
    <w:p w14:paraId="51AE9C7E" w14:textId="77777777" w:rsidR="00C41A61" w:rsidRPr="008E3998" w:rsidRDefault="5E6E92CB" w:rsidP="0043378F">
      <w:pPr>
        <w:pStyle w:val="Heading2"/>
        <w:rPr>
          <w:rFonts w:asciiTheme="majorHAnsi" w:hAnsiTheme="majorHAnsi"/>
          <w:b w:val="0"/>
          <w:i/>
          <w:sz w:val="22"/>
          <w:szCs w:val="22"/>
        </w:rPr>
      </w:pPr>
      <w:r w:rsidRPr="008E3998">
        <w:rPr>
          <w:rFonts w:asciiTheme="majorHAnsi" w:hAnsiTheme="majorHAnsi"/>
          <w:b w:val="0"/>
          <w:i/>
          <w:sz w:val="22"/>
          <w:szCs w:val="22"/>
        </w:rPr>
        <w:t>Do you have to have a program offering or a proposed program offering?  (versus a contract for review work or other support to the IOUs)</w:t>
      </w:r>
    </w:p>
    <w:p w14:paraId="235ED209" w14:textId="77777777" w:rsidR="008E51F0" w:rsidRPr="008E3998" w:rsidRDefault="007137ED" w:rsidP="00887C37">
      <w:pPr>
        <w:spacing w:before="120" w:after="120"/>
        <w:ind w:left="720"/>
        <w:rPr>
          <w:rFonts w:asciiTheme="majorHAnsi" w:hAnsiTheme="majorHAnsi" w:cstheme="minorHAnsi"/>
        </w:rPr>
      </w:pPr>
      <w:r w:rsidRPr="008E3998">
        <w:rPr>
          <w:rFonts w:asciiTheme="majorHAnsi" w:hAnsiTheme="majorHAnsi" w:cstheme="minorHAnsi"/>
          <w:b/>
        </w:rPr>
        <w:t>All:</w:t>
      </w:r>
      <w:r w:rsidRPr="008E3998">
        <w:rPr>
          <w:rFonts w:asciiTheme="majorHAnsi" w:hAnsiTheme="majorHAnsi" w:cstheme="minorHAnsi"/>
        </w:rPr>
        <w:t xml:space="preserve"> </w:t>
      </w:r>
      <w:r w:rsidR="0043378F" w:rsidRPr="008E3998">
        <w:rPr>
          <w:rFonts w:asciiTheme="majorHAnsi" w:hAnsiTheme="majorHAnsi" w:cstheme="minorHAnsi"/>
        </w:rPr>
        <w:t>No.</w:t>
      </w:r>
    </w:p>
    <w:p w14:paraId="08552D30" w14:textId="48489B71" w:rsidR="0052603B" w:rsidRPr="008E3998" w:rsidRDefault="0052603B" w:rsidP="00887C37">
      <w:pPr>
        <w:spacing w:before="120" w:after="120"/>
        <w:ind w:left="720"/>
        <w:rPr>
          <w:rFonts w:asciiTheme="majorHAnsi" w:eastAsia="Calibri" w:hAnsiTheme="majorHAnsi" w:cstheme="minorHAnsi"/>
        </w:rPr>
      </w:pPr>
      <w:r w:rsidRPr="008E3998">
        <w:rPr>
          <w:rFonts w:asciiTheme="majorHAnsi" w:eastAsia="Calibri" w:hAnsiTheme="majorHAnsi" w:cstheme="minorHAnsi"/>
          <w:b/>
        </w:rPr>
        <w:t>S</w:t>
      </w:r>
      <w:r w:rsidR="0069495D" w:rsidRPr="008E3998">
        <w:rPr>
          <w:rFonts w:asciiTheme="majorHAnsi" w:eastAsia="Calibri" w:hAnsiTheme="majorHAnsi" w:cstheme="minorHAnsi"/>
          <w:b/>
        </w:rPr>
        <w:t>o</w:t>
      </w:r>
      <w:r w:rsidRPr="008E3998">
        <w:rPr>
          <w:rFonts w:asciiTheme="majorHAnsi" w:eastAsia="Calibri" w:hAnsiTheme="majorHAnsi" w:cstheme="minorHAnsi"/>
          <w:b/>
        </w:rPr>
        <w:t>C</w:t>
      </w:r>
      <w:r w:rsidR="0069495D" w:rsidRPr="008E3998">
        <w:rPr>
          <w:rFonts w:asciiTheme="majorHAnsi" w:eastAsia="Calibri" w:hAnsiTheme="majorHAnsi" w:cstheme="minorHAnsi"/>
          <w:b/>
        </w:rPr>
        <w:t>al</w:t>
      </w:r>
      <w:r w:rsidRPr="008E3998">
        <w:rPr>
          <w:rFonts w:asciiTheme="majorHAnsi" w:eastAsia="Calibri" w:hAnsiTheme="majorHAnsi" w:cstheme="minorHAnsi"/>
          <w:b/>
        </w:rPr>
        <w:t>G</w:t>
      </w:r>
      <w:r w:rsidR="0069495D" w:rsidRPr="008E3998">
        <w:rPr>
          <w:rFonts w:asciiTheme="majorHAnsi" w:eastAsia="Calibri" w:hAnsiTheme="majorHAnsi" w:cstheme="minorHAnsi"/>
          <w:b/>
        </w:rPr>
        <w:t>as</w:t>
      </w:r>
      <w:r w:rsidRPr="008E3998">
        <w:rPr>
          <w:rFonts w:asciiTheme="majorHAnsi" w:eastAsia="Calibri" w:hAnsiTheme="majorHAnsi" w:cstheme="minorHAnsi"/>
          <w:b/>
        </w:rPr>
        <w:t>:</w:t>
      </w:r>
      <w:r w:rsidR="009748B8" w:rsidRPr="008E3998">
        <w:rPr>
          <w:rFonts w:asciiTheme="majorHAnsi" w:eastAsia="Calibri" w:hAnsiTheme="majorHAnsi" w:cstheme="minorHAnsi"/>
        </w:rPr>
        <w:t xml:space="preserve"> </w:t>
      </w:r>
      <w:r w:rsidR="009F2C02" w:rsidRPr="008E3998">
        <w:rPr>
          <w:rFonts w:asciiTheme="majorHAnsi" w:eastAsia="Calibri" w:hAnsiTheme="majorHAnsi" w:cstheme="minorHAnsi"/>
        </w:rPr>
        <w:t>To participate in the Rolling Portfolio as a 3</w:t>
      </w:r>
      <w:r w:rsidR="004B187C" w:rsidRPr="008E3998">
        <w:rPr>
          <w:rFonts w:asciiTheme="majorHAnsi" w:eastAsia="Calibri" w:hAnsiTheme="majorHAnsi" w:cstheme="minorHAnsi"/>
          <w:vertAlign w:val="superscript"/>
        </w:rPr>
        <w:t>rd</w:t>
      </w:r>
      <w:r w:rsidR="004B187C" w:rsidRPr="008E3998">
        <w:rPr>
          <w:rFonts w:asciiTheme="majorHAnsi" w:eastAsia="Calibri" w:hAnsiTheme="majorHAnsi" w:cstheme="minorHAnsi"/>
        </w:rPr>
        <w:t xml:space="preserve"> </w:t>
      </w:r>
      <w:r w:rsidR="009F2C02" w:rsidRPr="008E3998">
        <w:rPr>
          <w:rFonts w:asciiTheme="majorHAnsi" w:eastAsia="Calibri" w:hAnsiTheme="majorHAnsi" w:cstheme="minorHAnsi"/>
        </w:rPr>
        <w:t>P</w:t>
      </w:r>
      <w:r w:rsidR="004B187C" w:rsidRPr="008E3998">
        <w:rPr>
          <w:rFonts w:asciiTheme="majorHAnsi" w:eastAsia="Calibri" w:hAnsiTheme="majorHAnsi" w:cstheme="minorHAnsi"/>
        </w:rPr>
        <w:t>arty</w:t>
      </w:r>
      <w:r w:rsidR="009F2C02" w:rsidRPr="008E3998">
        <w:rPr>
          <w:rFonts w:asciiTheme="majorHAnsi" w:eastAsia="Calibri" w:hAnsiTheme="majorHAnsi" w:cstheme="minorHAnsi"/>
        </w:rPr>
        <w:t xml:space="preserve">, </w:t>
      </w:r>
      <w:r w:rsidR="004B187C" w:rsidRPr="008E3998">
        <w:rPr>
          <w:rFonts w:asciiTheme="majorHAnsi" w:eastAsia="Calibri" w:hAnsiTheme="majorHAnsi" w:cstheme="minorHAnsi"/>
        </w:rPr>
        <w:t xml:space="preserve">potential </w:t>
      </w:r>
      <w:r w:rsidR="009F2C02" w:rsidRPr="008E3998">
        <w:rPr>
          <w:rFonts w:asciiTheme="majorHAnsi" w:eastAsia="Calibri" w:hAnsiTheme="majorHAnsi" w:cstheme="minorHAnsi"/>
        </w:rPr>
        <w:t>bidder</w:t>
      </w:r>
      <w:r w:rsidR="004B187C" w:rsidRPr="008E3998">
        <w:rPr>
          <w:rFonts w:asciiTheme="majorHAnsi" w:eastAsia="Calibri" w:hAnsiTheme="majorHAnsi" w:cstheme="minorHAnsi"/>
        </w:rPr>
        <w:t>s</w:t>
      </w:r>
      <w:r w:rsidR="009F2C02" w:rsidRPr="008E3998">
        <w:rPr>
          <w:rFonts w:asciiTheme="majorHAnsi" w:eastAsia="Calibri" w:hAnsiTheme="majorHAnsi" w:cstheme="minorHAnsi"/>
        </w:rPr>
        <w:t xml:space="preserve"> must meet requirements in both </w:t>
      </w:r>
      <w:r w:rsidR="004B187C" w:rsidRPr="008E3998">
        <w:rPr>
          <w:rFonts w:asciiTheme="majorHAnsi" w:eastAsia="Calibri" w:hAnsiTheme="majorHAnsi" w:cstheme="minorHAnsi"/>
        </w:rPr>
        <w:t xml:space="preserve">the </w:t>
      </w:r>
      <w:r w:rsidR="009F2C02" w:rsidRPr="008E3998">
        <w:rPr>
          <w:rFonts w:asciiTheme="majorHAnsi" w:eastAsia="Calibri" w:hAnsiTheme="majorHAnsi" w:cstheme="minorHAnsi"/>
        </w:rPr>
        <w:t xml:space="preserve">RFA </w:t>
      </w:r>
      <w:r w:rsidR="004B187C" w:rsidRPr="008E3998">
        <w:rPr>
          <w:rFonts w:asciiTheme="majorHAnsi" w:eastAsia="Calibri" w:hAnsiTheme="majorHAnsi" w:cstheme="minorHAnsi"/>
        </w:rPr>
        <w:t xml:space="preserve">stage </w:t>
      </w:r>
      <w:r w:rsidR="009F2C02" w:rsidRPr="008E3998">
        <w:rPr>
          <w:rFonts w:asciiTheme="majorHAnsi" w:eastAsia="Calibri" w:hAnsiTheme="majorHAnsi" w:cstheme="minorHAnsi"/>
        </w:rPr>
        <w:t xml:space="preserve">and </w:t>
      </w:r>
      <w:r w:rsidR="004B187C" w:rsidRPr="008E3998">
        <w:rPr>
          <w:rFonts w:asciiTheme="majorHAnsi" w:eastAsia="Calibri" w:hAnsiTheme="majorHAnsi" w:cstheme="minorHAnsi"/>
        </w:rPr>
        <w:t xml:space="preserve">the subsequent </w:t>
      </w:r>
      <w:r w:rsidR="009F2C02" w:rsidRPr="008E3998">
        <w:rPr>
          <w:rFonts w:asciiTheme="majorHAnsi" w:eastAsia="Calibri" w:hAnsiTheme="majorHAnsi" w:cstheme="minorHAnsi"/>
        </w:rPr>
        <w:t>RFP</w:t>
      </w:r>
      <w:r w:rsidR="004B187C" w:rsidRPr="008E3998">
        <w:rPr>
          <w:rFonts w:asciiTheme="majorHAnsi" w:eastAsia="Calibri" w:hAnsiTheme="majorHAnsi" w:cstheme="minorHAnsi"/>
        </w:rPr>
        <w:t xml:space="preserve"> stage</w:t>
      </w:r>
      <w:r w:rsidR="009F2C02" w:rsidRPr="008E3998">
        <w:rPr>
          <w:rFonts w:asciiTheme="majorHAnsi" w:eastAsia="Calibri" w:hAnsiTheme="majorHAnsi" w:cstheme="minorHAnsi"/>
        </w:rPr>
        <w:t xml:space="preserve">.  If a vendor simply wishes to propose a </w:t>
      </w:r>
      <w:r w:rsidR="001859B2" w:rsidRPr="008E3998">
        <w:rPr>
          <w:rFonts w:asciiTheme="majorHAnsi" w:eastAsia="Calibri" w:hAnsiTheme="majorHAnsi" w:cstheme="minorHAnsi"/>
        </w:rPr>
        <w:t>measure and</w:t>
      </w:r>
      <w:r w:rsidR="009F2C02" w:rsidRPr="008E3998">
        <w:rPr>
          <w:rFonts w:asciiTheme="majorHAnsi" w:eastAsia="Calibri" w:hAnsiTheme="majorHAnsi" w:cstheme="minorHAnsi"/>
        </w:rPr>
        <w:t xml:space="preserve"> does not want to bid </w:t>
      </w:r>
      <w:r w:rsidR="004B187C" w:rsidRPr="008E3998">
        <w:rPr>
          <w:rFonts w:asciiTheme="majorHAnsi" w:eastAsia="Calibri" w:hAnsiTheme="majorHAnsi" w:cstheme="minorHAnsi"/>
        </w:rPr>
        <w:t xml:space="preserve">on </w:t>
      </w:r>
      <w:r w:rsidR="009F2C02" w:rsidRPr="008E3998">
        <w:rPr>
          <w:rFonts w:asciiTheme="majorHAnsi" w:eastAsia="Calibri" w:hAnsiTheme="majorHAnsi" w:cstheme="minorHAnsi"/>
        </w:rPr>
        <w:t>a 3</w:t>
      </w:r>
      <w:r w:rsidR="004B187C" w:rsidRPr="008E3998">
        <w:rPr>
          <w:rFonts w:asciiTheme="majorHAnsi" w:eastAsia="Calibri" w:hAnsiTheme="majorHAnsi" w:cstheme="minorHAnsi"/>
          <w:vertAlign w:val="superscript"/>
        </w:rPr>
        <w:t>rd</w:t>
      </w:r>
      <w:r w:rsidR="004B187C" w:rsidRPr="008E3998">
        <w:rPr>
          <w:rFonts w:asciiTheme="majorHAnsi" w:eastAsia="Calibri" w:hAnsiTheme="majorHAnsi" w:cstheme="minorHAnsi"/>
        </w:rPr>
        <w:t xml:space="preserve"> </w:t>
      </w:r>
      <w:r w:rsidR="009F2C02" w:rsidRPr="008E3998">
        <w:rPr>
          <w:rFonts w:asciiTheme="majorHAnsi" w:eastAsia="Calibri" w:hAnsiTheme="majorHAnsi" w:cstheme="minorHAnsi"/>
        </w:rPr>
        <w:t>P</w:t>
      </w:r>
      <w:r w:rsidR="004B187C" w:rsidRPr="008E3998">
        <w:rPr>
          <w:rFonts w:asciiTheme="majorHAnsi" w:eastAsia="Calibri" w:hAnsiTheme="majorHAnsi" w:cstheme="minorHAnsi"/>
        </w:rPr>
        <w:t>arty program offering</w:t>
      </w:r>
      <w:r w:rsidR="009F2C02" w:rsidRPr="008E3998">
        <w:rPr>
          <w:rFonts w:asciiTheme="majorHAnsi" w:eastAsia="Calibri" w:hAnsiTheme="majorHAnsi" w:cstheme="minorHAnsi"/>
        </w:rPr>
        <w:t xml:space="preserve">, </w:t>
      </w:r>
      <w:r w:rsidR="000F4FBD" w:rsidRPr="008E3998">
        <w:rPr>
          <w:rFonts w:asciiTheme="majorHAnsi" w:eastAsia="Calibri" w:hAnsiTheme="majorHAnsi" w:cstheme="minorHAnsi"/>
        </w:rPr>
        <w:t xml:space="preserve">then please contact the SoCalGas contact listed in PEPMA to ensure the maximum lead time for review and qualification of any measure. Link: https://www.pepma-ca.com/public/ContactUs.aspx.  </w:t>
      </w:r>
    </w:p>
    <w:p w14:paraId="2E5A90C7" w14:textId="77777777" w:rsidR="0052603B" w:rsidRPr="008E3998" w:rsidRDefault="0052603B" w:rsidP="0043378F">
      <w:pPr>
        <w:pStyle w:val="ListParagraph"/>
        <w:spacing w:before="120" w:after="120"/>
        <w:rPr>
          <w:rFonts w:asciiTheme="majorHAnsi" w:hAnsiTheme="majorHAnsi"/>
        </w:rPr>
      </w:pPr>
    </w:p>
    <w:p w14:paraId="188F1CB7" w14:textId="672A236F" w:rsidR="00C41A61" w:rsidRPr="008E3998" w:rsidRDefault="5E6E92CB" w:rsidP="0043378F">
      <w:pPr>
        <w:pStyle w:val="Heading2"/>
        <w:rPr>
          <w:rFonts w:asciiTheme="majorHAnsi" w:hAnsiTheme="majorHAnsi"/>
          <w:b w:val="0"/>
          <w:i/>
          <w:sz w:val="22"/>
          <w:szCs w:val="22"/>
        </w:rPr>
      </w:pPr>
      <w:r w:rsidRPr="008E3998">
        <w:rPr>
          <w:rFonts w:asciiTheme="majorHAnsi" w:hAnsiTheme="majorHAnsi"/>
          <w:b w:val="0"/>
          <w:i/>
          <w:sz w:val="22"/>
          <w:szCs w:val="22"/>
        </w:rPr>
        <w:t xml:space="preserve">If I only work/propose a program in one IOU territory, do I have to make my measure/workpaper statewide? </w:t>
      </w:r>
    </w:p>
    <w:p w14:paraId="582AA1DB" w14:textId="46B350A5" w:rsidR="00EE6EC1" w:rsidRPr="008E3998" w:rsidRDefault="004B187C" w:rsidP="0043378F">
      <w:pPr>
        <w:spacing w:before="120" w:after="120"/>
        <w:ind w:left="7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6C1382" w:rsidRPr="008E3998">
        <w:rPr>
          <w:rFonts w:asciiTheme="majorHAnsi" w:hAnsiTheme="majorHAnsi"/>
        </w:rPr>
        <w:t>Yes. Some exceptions will be made on a case-by-case basis.</w:t>
      </w:r>
    </w:p>
    <w:p w14:paraId="4F3AE09B" w14:textId="77777777" w:rsidR="00EE6EC1" w:rsidRPr="008E3998" w:rsidRDefault="00EE6EC1" w:rsidP="0055742C">
      <w:pPr>
        <w:spacing w:before="120" w:after="120"/>
        <w:rPr>
          <w:rFonts w:asciiTheme="majorHAnsi" w:hAnsiTheme="majorHAnsi"/>
        </w:rPr>
      </w:pPr>
    </w:p>
    <w:p w14:paraId="539C299E" w14:textId="28F563EC" w:rsidR="00D25771" w:rsidRPr="008E3998" w:rsidRDefault="00D25771" w:rsidP="0055742C">
      <w:pPr>
        <w:spacing w:before="120" w:after="120"/>
        <w:rPr>
          <w:rFonts w:asciiTheme="majorHAnsi" w:hAnsiTheme="majorHAnsi"/>
        </w:rPr>
      </w:pPr>
      <w:r w:rsidRPr="008E3998">
        <w:rPr>
          <w:rFonts w:asciiTheme="majorHAnsi" w:hAnsiTheme="majorHAnsi"/>
          <w:i/>
        </w:rPr>
        <w:t>What is a bus stop?</w:t>
      </w:r>
    </w:p>
    <w:p w14:paraId="6907202F" w14:textId="75EC8849" w:rsidR="00D25771" w:rsidRPr="008E3998" w:rsidRDefault="00D25771" w:rsidP="0055742C">
      <w:pPr>
        <w:spacing w:before="120" w:after="120"/>
        <w:ind w:left="720"/>
        <w:rPr>
          <w:rFonts w:asciiTheme="majorHAnsi" w:hAnsiTheme="majorHAnsi"/>
        </w:rPr>
      </w:pPr>
      <w:r w:rsidRPr="008E3998">
        <w:rPr>
          <w:rFonts w:asciiTheme="majorHAnsi" w:hAnsiTheme="majorHAnsi"/>
          <w:b/>
        </w:rPr>
        <w:t>All:</w:t>
      </w:r>
      <w:r w:rsidRPr="008E3998">
        <w:rPr>
          <w:rFonts w:asciiTheme="majorHAnsi" w:hAnsiTheme="majorHAnsi"/>
        </w:rPr>
        <w:t xml:space="preserve"> </w:t>
      </w:r>
      <w:r w:rsidR="00113651">
        <w:rPr>
          <w:rFonts w:asciiTheme="majorHAnsi" w:hAnsiTheme="majorHAnsi"/>
        </w:rPr>
        <w:t xml:space="preserve">“Bus Stop” is a milestone. </w:t>
      </w:r>
      <w:r w:rsidRPr="008E3998">
        <w:rPr>
          <w:rFonts w:asciiTheme="majorHAnsi" w:hAnsiTheme="majorHAnsi"/>
        </w:rPr>
        <w:t xml:space="preserve">In Decision 15-10-028 (issued 10/28/2015), the CPUC established and adopted the Rolling Portfolio process for reviewing the utilities energy efficiency program administrator's portfolios. The Decision adopts a “bus stop” approach to address the technical aspects of EE work (e.g., DEER updates, EM&amp;V, and goals). The Rolling Portfolios schedule </w:t>
      </w:r>
      <w:r w:rsidRPr="008E3998">
        <w:rPr>
          <w:rFonts w:asciiTheme="majorHAnsi" w:hAnsiTheme="majorHAnsi"/>
        </w:rPr>
        <w:lastRenderedPageBreak/>
        <w:t>includes 2 bus stops – one for an EM&amp;V bus stop in March, and another for a DEER updates bus stop in September. Please review the Decision for more details.</w:t>
      </w:r>
    </w:p>
    <w:p w14:paraId="64F8AEF7" w14:textId="77777777" w:rsidR="00BA32D7" w:rsidRPr="008E3998" w:rsidRDefault="00BA32D7" w:rsidP="0055742C">
      <w:pPr>
        <w:spacing w:before="120" w:after="120"/>
        <w:rPr>
          <w:rFonts w:asciiTheme="majorHAnsi" w:hAnsiTheme="majorHAnsi"/>
        </w:rPr>
      </w:pPr>
    </w:p>
    <w:p w14:paraId="335D2C72" w14:textId="6FBE536F" w:rsidR="00BA32D7" w:rsidRPr="008E3998" w:rsidRDefault="00BA32D7" w:rsidP="0055742C">
      <w:pPr>
        <w:spacing w:before="120" w:after="120"/>
        <w:rPr>
          <w:rFonts w:asciiTheme="majorHAnsi" w:hAnsiTheme="majorHAnsi"/>
          <w:i/>
        </w:rPr>
      </w:pPr>
      <w:r w:rsidRPr="008E3998">
        <w:rPr>
          <w:rFonts w:asciiTheme="majorHAnsi" w:hAnsiTheme="majorHAnsi"/>
          <w:i/>
        </w:rPr>
        <w:t>If a work paper is set to sunset by 12/31/2018, and the IOUs submit a revised WP before then; does that become accepted for 2019? And, what mechanisms exist to update certain components (EUL or kWh) in the following year?</w:t>
      </w:r>
    </w:p>
    <w:p w14:paraId="3039DE26" w14:textId="77777777" w:rsidR="0055742C" w:rsidRDefault="00BA32D7" w:rsidP="0055742C">
      <w:pPr>
        <w:spacing w:before="120" w:after="120"/>
        <w:ind w:left="720"/>
        <w:rPr>
          <w:rFonts w:asciiTheme="majorHAnsi" w:hAnsiTheme="majorHAnsi"/>
        </w:rPr>
      </w:pPr>
      <w:r w:rsidRPr="008E3998">
        <w:rPr>
          <w:rFonts w:asciiTheme="majorHAnsi" w:hAnsiTheme="majorHAnsi"/>
          <w:b/>
        </w:rPr>
        <w:t>All</w:t>
      </w:r>
      <w:r w:rsidRPr="008E3998">
        <w:rPr>
          <w:rFonts w:asciiTheme="majorHAnsi" w:hAnsiTheme="majorHAnsi"/>
        </w:rPr>
        <w:t xml:space="preserve">: </w:t>
      </w:r>
      <w:r w:rsidR="0055742C">
        <w:rPr>
          <w:rFonts w:asciiTheme="majorHAnsi" w:hAnsiTheme="majorHAnsi"/>
        </w:rPr>
        <w:t>For the first question, assuming the WP was being revised based on DEER and resolution changes to be effective on 1/1/2019, the revised workpaper does not become CPUC-approved on 1/1/2019. T</w:t>
      </w:r>
      <w:r w:rsidR="0055742C" w:rsidRPr="008E3998">
        <w:rPr>
          <w:rFonts w:asciiTheme="majorHAnsi" w:hAnsiTheme="majorHAnsi"/>
        </w:rPr>
        <w:t>he CPUC review period for the revised workpaper is January 1</w:t>
      </w:r>
      <w:r w:rsidR="0055742C" w:rsidRPr="007F57F6">
        <w:rPr>
          <w:rFonts w:asciiTheme="majorHAnsi" w:hAnsiTheme="majorHAnsi"/>
          <w:vertAlign w:val="superscript"/>
        </w:rPr>
        <w:t>st</w:t>
      </w:r>
      <w:r w:rsidR="0055742C" w:rsidRPr="008E3998">
        <w:rPr>
          <w:rFonts w:asciiTheme="majorHAnsi" w:hAnsiTheme="majorHAnsi"/>
        </w:rPr>
        <w:t xml:space="preserve"> through March 1</w:t>
      </w:r>
      <w:r w:rsidR="0055742C" w:rsidRPr="007F57F6">
        <w:rPr>
          <w:rFonts w:asciiTheme="majorHAnsi" w:hAnsiTheme="majorHAnsi"/>
          <w:vertAlign w:val="superscript"/>
        </w:rPr>
        <w:t>st</w:t>
      </w:r>
      <w:r w:rsidR="0055742C" w:rsidRPr="008E3998">
        <w:rPr>
          <w:rFonts w:asciiTheme="majorHAnsi" w:hAnsiTheme="majorHAnsi"/>
        </w:rPr>
        <w:t xml:space="preserve">. </w:t>
      </w:r>
      <w:r w:rsidR="0055742C">
        <w:rPr>
          <w:rFonts w:asciiTheme="majorHAnsi" w:hAnsiTheme="majorHAnsi"/>
        </w:rPr>
        <w:t xml:space="preserve"> After March 1</w:t>
      </w:r>
      <w:r w:rsidR="0055742C" w:rsidRPr="007F57F6">
        <w:rPr>
          <w:rFonts w:asciiTheme="majorHAnsi" w:hAnsiTheme="majorHAnsi"/>
          <w:vertAlign w:val="superscript"/>
        </w:rPr>
        <w:t>st</w:t>
      </w:r>
      <w:r w:rsidR="0055742C">
        <w:rPr>
          <w:rFonts w:asciiTheme="majorHAnsi" w:hAnsiTheme="majorHAnsi"/>
        </w:rPr>
        <w:t>, the revised workpaper will be determined by the CPUC to be approved, interim approved, require resubmission, or be rejected for 2019.</w:t>
      </w:r>
      <w:r w:rsidR="0055742C" w:rsidRPr="008E3998">
        <w:rPr>
          <w:rFonts w:asciiTheme="majorHAnsi" w:hAnsiTheme="majorHAnsi"/>
        </w:rPr>
        <w:t xml:space="preserve"> </w:t>
      </w:r>
    </w:p>
    <w:p w14:paraId="370C122D" w14:textId="77777777" w:rsidR="0055742C" w:rsidRPr="008E3998" w:rsidRDefault="0055742C" w:rsidP="0055742C">
      <w:pPr>
        <w:spacing w:before="120" w:after="120"/>
        <w:ind w:left="720"/>
        <w:rPr>
          <w:rFonts w:asciiTheme="majorHAnsi" w:hAnsiTheme="majorHAnsi"/>
        </w:rPr>
      </w:pPr>
      <w:r>
        <w:rPr>
          <w:rFonts w:asciiTheme="majorHAnsi" w:hAnsiTheme="majorHAnsi"/>
        </w:rPr>
        <w:t>For the second question, please refer to the CPUC Rolling Portfolio Cycle Schedule for the annual DEER Updates mechanism.  The annual DEER update allows for updates to certain components, such as EUL and kWh; generally, these updates will become effective for a program year two years in the future.</w:t>
      </w:r>
    </w:p>
    <w:p w14:paraId="7393C39B" w14:textId="4A9C0272" w:rsidR="00BA32D7" w:rsidRPr="008E3998" w:rsidRDefault="00BA32D7" w:rsidP="0055742C">
      <w:pPr>
        <w:spacing w:before="120" w:after="120"/>
        <w:ind w:left="720"/>
        <w:rPr>
          <w:rFonts w:asciiTheme="majorHAnsi" w:hAnsiTheme="majorHAnsi"/>
        </w:rPr>
      </w:pPr>
    </w:p>
    <w:p w14:paraId="2408B807" w14:textId="77777777" w:rsidR="00780028" w:rsidRPr="008E3998" w:rsidRDefault="00780028" w:rsidP="0055742C">
      <w:pPr>
        <w:spacing w:before="120" w:after="120"/>
        <w:ind w:left="720"/>
        <w:rPr>
          <w:rFonts w:asciiTheme="majorHAnsi" w:hAnsiTheme="majorHAnsi"/>
        </w:rPr>
      </w:pPr>
    </w:p>
    <w:p w14:paraId="5B1DD801" w14:textId="1B298CBC" w:rsidR="00780028" w:rsidRPr="0055742C" w:rsidRDefault="00780028" w:rsidP="00780028">
      <w:pPr>
        <w:pStyle w:val="Heading1"/>
        <w:rPr>
          <w:rFonts w:asciiTheme="majorHAnsi" w:hAnsiTheme="majorHAnsi"/>
          <w:b w:val="0"/>
          <w:i/>
          <w:sz w:val="22"/>
          <w:szCs w:val="22"/>
          <w:u w:val="none"/>
        </w:rPr>
      </w:pPr>
      <w:r w:rsidRPr="0055742C">
        <w:rPr>
          <w:rFonts w:asciiTheme="majorHAnsi" w:hAnsiTheme="majorHAnsi"/>
          <w:b w:val="0"/>
          <w:i/>
          <w:sz w:val="22"/>
          <w:szCs w:val="22"/>
          <w:u w:val="none"/>
        </w:rPr>
        <w:t>For Program Planning purposes, how can we see the updated values for 2020 workpapers?</w:t>
      </w:r>
    </w:p>
    <w:p w14:paraId="2E2CF2DD" w14:textId="04DB2FBC" w:rsidR="00D25771" w:rsidRPr="0046473D" w:rsidRDefault="00780028" w:rsidP="00BC2A1F">
      <w:pPr>
        <w:pStyle w:val="Heading1"/>
        <w:ind w:left="720"/>
        <w:rPr>
          <w:rFonts w:asciiTheme="majorHAnsi" w:hAnsiTheme="majorHAnsi"/>
          <w:sz w:val="22"/>
          <w:szCs w:val="22"/>
          <w:u w:val="none"/>
        </w:rPr>
      </w:pPr>
      <w:r w:rsidRPr="0046473D">
        <w:rPr>
          <w:rFonts w:asciiTheme="majorHAnsi" w:hAnsiTheme="majorHAnsi"/>
          <w:sz w:val="22"/>
          <w:szCs w:val="22"/>
          <w:u w:val="none"/>
        </w:rPr>
        <w:t>All:</w:t>
      </w:r>
      <w:r w:rsidR="008E3998" w:rsidRPr="0046473D">
        <w:rPr>
          <w:rFonts w:asciiTheme="majorHAnsi" w:hAnsiTheme="majorHAnsi"/>
          <w:sz w:val="22"/>
          <w:szCs w:val="22"/>
          <w:u w:val="none"/>
        </w:rPr>
        <w:t xml:space="preserve"> </w:t>
      </w:r>
      <w:r w:rsidRPr="0046473D">
        <w:rPr>
          <w:rFonts w:asciiTheme="majorHAnsi" w:hAnsiTheme="majorHAnsi"/>
          <w:b w:val="0"/>
          <w:sz w:val="22"/>
          <w:szCs w:val="22"/>
          <w:u w:val="none"/>
        </w:rPr>
        <w:t>Statewide workpapers will be posted on deeresources.net between January and August 2019.</w:t>
      </w:r>
      <w:r w:rsidR="0067679A">
        <w:rPr>
          <w:rFonts w:asciiTheme="majorHAnsi" w:hAnsiTheme="majorHAnsi"/>
          <w:b w:val="0"/>
          <w:sz w:val="22"/>
          <w:szCs w:val="22"/>
          <w:u w:val="none"/>
        </w:rPr>
        <w:t xml:space="preserve"> Starting in 2020, Statewide workpapers will be available in the Electronic Technical Reference Manual (</w:t>
      </w:r>
      <w:proofErr w:type="spellStart"/>
      <w:r w:rsidR="0067679A">
        <w:rPr>
          <w:rFonts w:asciiTheme="majorHAnsi" w:hAnsiTheme="majorHAnsi"/>
          <w:b w:val="0"/>
          <w:sz w:val="22"/>
          <w:szCs w:val="22"/>
          <w:u w:val="none"/>
        </w:rPr>
        <w:t>eTRM</w:t>
      </w:r>
      <w:proofErr w:type="spellEnd"/>
      <w:r w:rsidR="0067679A">
        <w:rPr>
          <w:rFonts w:asciiTheme="majorHAnsi" w:hAnsiTheme="majorHAnsi"/>
          <w:b w:val="0"/>
          <w:sz w:val="22"/>
          <w:szCs w:val="22"/>
          <w:u w:val="none"/>
        </w:rPr>
        <w:t>).</w:t>
      </w:r>
    </w:p>
    <w:p w14:paraId="12C5B31F" w14:textId="77777777" w:rsidR="008E3998" w:rsidRPr="008E3998" w:rsidRDefault="008E3998" w:rsidP="00235534">
      <w:pPr>
        <w:pStyle w:val="Heading1"/>
        <w:rPr>
          <w:rFonts w:asciiTheme="majorHAnsi" w:hAnsiTheme="majorHAnsi"/>
          <w:sz w:val="22"/>
          <w:szCs w:val="22"/>
        </w:rPr>
      </w:pPr>
    </w:p>
    <w:p w14:paraId="185F97A9" w14:textId="3CF876CB" w:rsidR="00C41A61" w:rsidRPr="008E3998" w:rsidRDefault="00C41A61" w:rsidP="00235534">
      <w:pPr>
        <w:pStyle w:val="Heading1"/>
        <w:rPr>
          <w:rFonts w:asciiTheme="majorHAnsi" w:hAnsiTheme="majorHAnsi"/>
          <w:b w:val="0"/>
          <w:sz w:val="22"/>
          <w:szCs w:val="22"/>
        </w:rPr>
      </w:pPr>
      <w:r w:rsidRPr="008E3998">
        <w:rPr>
          <w:rFonts w:asciiTheme="majorHAnsi" w:hAnsiTheme="majorHAnsi"/>
          <w:sz w:val="22"/>
          <w:szCs w:val="22"/>
        </w:rPr>
        <w:t>General Questions</w:t>
      </w:r>
    </w:p>
    <w:p w14:paraId="1CC71625" w14:textId="77777777" w:rsidR="00C41A61" w:rsidRPr="008E3998" w:rsidRDefault="00C41A61" w:rsidP="00235534">
      <w:pPr>
        <w:pStyle w:val="Heading2"/>
        <w:rPr>
          <w:rFonts w:asciiTheme="majorHAnsi" w:hAnsiTheme="majorHAnsi"/>
          <w:b w:val="0"/>
          <w:i/>
          <w:sz w:val="22"/>
          <w:szCs w:val="22"/>
        </w:rPr>
      </w:pPr>
      <w:r w:rsidRPr="008E3998">
        <w:rPr>
          <w:rFonts w:asciiTheme="majorHAnsi" w:hAnsiTheme="majorHAnsi"/>
          <w:b w:val="0"/>
          <w:i/>
          <w:sz w:val="22"/>
          <w:szCs w:val="22"/>
        </w:rPr>
        <w:t>Which DEER is to be used? What are the sources for getting the assumptions?</w:t>
      </w:r>
    </w:p>
    <w:p w14:paraId="72D1E98D" w14:textId="71FBB682" w:rsidR="00C97E08" w:rsidRPr="008E3998" w:rsidRDefault="004B187C" w:rsidP="009021EE">
      <w:pPr>
        <w:pStyle w:val="ListParagraph"/>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E45756" w:rsidRPr="008E3998">
        <w:rPr>
          <w:rFonts w:asciiTheme="majorHAnsi" w:hAnsiTheme="majorHAnsi"/>
        </w:rPr>
        <w:t xml:space="preserve">The version of DEER that should be used is dependent upon the intended year of measure implementation. Visit the CPUC’s website, </w:t>
      </w:r>
      <w:hyperlink r:id="rId21" w:history="1">
        <w:r w:rsidR="00C97E08" w:rsidRPr="008E3998">
          <w:rPr>
            <w:rStyle w:val="Hyperlink"/>
            <w:rFonts w:asciiTheme="majorHAnsi" w:hAnsiTheme="majorHAnsi"/>
            <w:color w:val="auto"/>
          </w:rPr>
          <w:t>http://www.deeresources.com/</w:t>
        </w:r>
      </w:hyperlink>
      <w:r w:rsidR="00E45756" w:rsidRPr="008E3998">
        <w:rPr>
          <w:rFonts w:asciiTheme="majorHAnsi" w:hAnsiTheme="majorHAnsi"/>
        </w:rPr>
        <w:t>, to find all versions of DEER by program year.</w:t>
      </w:r>
      <w:r w:rsidR="007137ED" w:rsidRPr="008E3998">
        <w:rPr>
          <w:rFonts w:asciiTheme="majorHAnsi" w:hAnsiTheme="majorHAnsi" w:cstheme="minorHAnsi"/>
        </w:rPr>
        <w:t xml:space="preserve">  Further, </w:t>
      </w:r>
      <w:r w:rsidR="00C97E08" w:rsidRPr="008E3998">
        <w:rPr>
          <w:rFonts w:asciiTheme="majorHAnsi" w:hAnsiTheme="majorHAnsi"/>
        </w:rPr>
        <w:t xml:space="preserve">READI (the Remote Ex-Ante Database Interface) is a program that allows users to examine the CPUC's databases of ex ante measure information. Visit the CPUC’s website, </w:t>
      </w:r>
      <w:hyperlink r:id="rId22" w:history="1">
        <w:r w:rsidR="00C97E08" w:rsidRPr="008E3998">
          <w:rPr>
            <w:rStyle w:val="Hyperlink"/>
            <w:rFonts w:asciiTheme="majorHAnsi" w:hAnsiTheme="majorHAnsi"/>
            <w:color w:val="auto"/>
          </w:rPr>
          <w:t>http://www.deeresources.com/</w:t>
        </w:r>
      </w:hyperlink>
      <w:r w:rsidR="00C97E08" w:rsidRPr="008E3998">
        <w:rPr>
          <w:rFonts w:asciiTheme="majorHAnsi" w:hAnsiTheme="majorHAnsi"/>
        </w:rPr>
        <w:t>, to find the latest version of READI.</w:t>
      </w:r>
    </w:p>
    <w:p w14:paraId="0E95BFD8" w14:textId="77777777" w:rsidR="00E45756" w:rsidRPr="008E3998" w:rsidRDefault="00E45756" w:rsidP="009021EE">
      <w:pPr>
        <w:pStyle w:val="ListParagraph"/>
        <w:spacing w:before="120" w:after="120"/>
        <w:rPr>
          <w:rFonts w:asciiTheme="majorHAnsi" w:hAnsiTheme="majorHAnsi"/>
        </w:rPr>
      </w:pPr>
    </w:p>
    <w:p w14:paraId="142E42EF" w14:textId="5930D576" w:rsidR="00CE6613" w:rsidRPr="008E3998" w:rsidRDefault="00CE6613" w:rsidP="009021EE">
      <w:pPr>
        <w:pStyle w:val="Heading2"/>
        <w:rPr>
          <w:rFonts w:asciiTheme="majorHAnsi" w:hAnsiTheme="majorHAnsi"/>
          <w:b w:val="0"/>
          <w:i/>
          <w:sz w:val="22"/>
          <w:szCs w:val="22"/>
        </w:rPr>
      </w:pPr>
      <w:r w:rsidRPr="008E3998">
        <w:rPr>
          <w:rFonts w:asciiTheme="majorHAnsi" w:hAnsiTheme="majorHAnsi"/>
          <w:b w:val="0"/>
          <w:i/>
          <w:sz w:val="22"/>
          <w:szCs w:val="22"/>
        </w:rPr>
        <w:t xml:space="preserve">Do </w:t>
      </w:r>
      <w:r w:rsidR="00035FED">
        <w:rPr>
          <w:rFonts w:asciiTheme="majorHAnsi" w:hAnsiTheme="majorHAnsi"/>
          <w:b w:val="0"/>
          <w:i/>
          <w:sz w:val="22"/>
          <w:szCs w:val="22"/>
        </w:rPr>
        <w:t xml:space="preserve">CPUC Approved </w:t>
      </w:r>
      <w:r w:rsidRPr="008E3998">
        <w:rPr>
          <w:rFonts w:asciiTheme="majorHAnsi" w:hAnsiTheme="majorHAnsi"/>
          <w:b w:val="0"/>
          <w:i/>
          <w:sz w:val="22"/>
          <w:szCs w:val="22"/>
        </w:rPr>
        <w:t>Non-DEER workpapers have as much authority as DEER?</w:t>
      </w:r>
    </w:p>
    <w:p w14:paraId="4DCA869E" w14:textId="05D20449" w:rsidR="00CE6613" w:rsidRPr="00035FED" w:rsidRDefault="00CE6613" w:rsidP="00035FED">
      <w:pPr>
        <w:rPr>
          <w:rFonts w:asciiTheme="majorHAnsi" w:hAnsiTheme="majorHAnsi"/>
          <w:b/>
        </w:rPr>
      </w:pPr>
      <w:r w:rsidRPr="00035FED">
        <w:tab/>
      </w:r>
      <w:r w:rsidRPr="00035FED">
        <w:rPr>
          <w:rFonts w:asciiTheme="majorHAnsi" w:hAnsiTheme="majorHAnsi"/>
          <w:b/>
        </w:rPr>
        <w:t>All</w:t>
      </w:r>
      <w:r w:rsidR="00E81029">
        <w:rPr>
          <w:rFonts w:asciiTheme="majorHAnsi" w:hAnsiTheme="majorHAnsi"/>
        </w:rPr>
        <w:t>: Yes; all non-DEER workpapers approved by the CPUC have as much authority as approved and effective DEER workpapers.</w:t>
      </w:r>
    </w:p>
    <w:p w14:paraId="24800A86" w14:textId="77777777" w:rsidR="008E3998" w:rsidRDefault="008E3998" w:rsidP="009021EE">
      <w:pPr>
        <w:pStyle w:val="Heading2"/>
        <w:rPr>
          <w:rFonts w:asciiTheme="majorHAnsi" w:hAnsiTheme="majorHAnsi"/>
          <w:b w:val="0"/>
          <w:i/>
          <w:sz w:val="22"/>
          <w:szCs w:val="22"/>
        </w:rPr>
      </w:pPr>
    </w:p>
    <w:p w14:paraId="57C08332" w14:textId="15BE4220" w:rsidR="00C61F08" w:rsidRPr="008E3998" w:rsidRDefault="00C61F08" w:rsidP="009021EE">
      <w:pPr>
        <w:pStyle w:val="Heading2"/>
        <w:rPr>
          <w:rFonts w:asciiTheme="majorHAnsi" w:hAnsiTheme="majorHAnsi"/>
          <w:b w:val="0"/>
          <w:sz w:val="22"/>
          <w:szCs w:val="22"/>
        </w:rPr>
      </w:pPr>
      <w:r w:rsidRPr="008E3998">
        <w:rPr>
          <w:rFonts w:asciiTheme="majorHAnsi" w:hAnsiTheme="majorHAnsi"/>
          <w:b w:val="0"/>
          <w:i/>
          <w:sz w:val="22"/>
          <w:szCs w:val="22"/>
        </w:rPr>
        <w:t>Is READI available for Apple/MAC?</w:t>
      </w:r>
    </w:p>
    <w:p w14:paraId="3EFB853D" w14:textId="266BA9F5" w:rsidR="00C61F08" w:rsidRPr="00035FED" w:rsidRDefault="00C61F08" w:rsidP="00035FED">
      <w:pPr>
        <w:rPr>
          <w:rFonts w:asciiTheme="majorHAnsi" w:hAnsiTheme="majorHAnsi"/>
          <w:b/>
        </w:rPr>
      </w:pPr>
      <w:r w:rsidRPr="00035FED">
        <w:rPr>
          <w:rFonts w:asciiTheme="majorHAnsi" w:hAnsiTheme="majorHAnsi"/>
        </w:rPr>
        <w:tab/>
      </w:r>
      <w:r w:rsidRPr="00035FED">
        <w:rPr>
          <w:rFonts w:asciiTheme="majorHAnsi" w:hAnsiTheme="majorHAnsi"/>
          <w:b/>
        </w:rPr>
        <w:t>All</w:t>
      </w:r>
      <w:r w:rsidRPr="00035FED">
        <w:rPr>
          <w:rFonts w:asciiTheme="majorHAnsi" w:hAnsiTheme="majorHAnsi"/>
        </w:rPr>
        <w:t>: Not at this time.</w:t>
      </w:r>
    </w:p>
    <w:p w14:paraId="5F20844E" w14:textId="77777777" w:rsidR="008E3998" w:rsidRDefault="008E3998" w:rsidP="009021EE">
      <w:pPr>
        <w:pStyle w:val="Heading2"/>
        <w:rPr>
          <w:rFonts w:asciiTheme="majorHAnsi" w:hAnsiTheme="majorHAnsi"/>
          <w:b w:val="0"/>
          <w:i/>
          <w:sz w:val="22"/>
          <w:szCs w:val="22"/>
        </w:rPr>
      </w:pPr>
    </w:p>
    <w:p w14:paraId="117EA8CE" w14:textId="67753741" w:rsidR="00CE6613" w:rsidRPr="008E3998" w:rsidRDefault="00035FED" w:rsidP="009021EE">
      <w:pPr>
        <w:pStyle w:val="Heading2"/>
        <w:rPr>
          <w:rFonts w:asciiTheme="majorHAnsi" w:hAnsiTheme="majorHAnsi"/>
          <w:b w:val="0"/>
          <w:i/>
          <w:sz w:val="22"/>
          <w:szCs w:val="22"/>
        </w:rPr>
      </w:pPr>
      <w:r>
        <w:rPr>
          <w:rFonts w:asciiTheme="majorHAnsi" w:hAnsiTheme="majorHAnsi"/>
          <w:b w:val="0"/>
          <w:i/>
          <w:sz w:val="22"/>
          <w:szCs w:val="22"/>
        </w:rPr>
        <w:t>Are</w:t>
      </w:r>
      <w:r w:rsidR="00CE6613" w:rsidRPr="008E3998">
        <w:rPr>
          <w:rFonts w:asciiTheme="majorHAnsi" w:hAnsiTheme="majorHAnsi"/>
          <w:b w:val="0"/>
          <w:i/>
          <w:sz w:val="22"/>
          <w:szCs w:val="22"/>
        </w:rPr>
        <w:t xml:space="preserve"> all Non-DEER workpapers </w:t>
      </w:r>
      <w:r w:rsidR="00526166">
        <w:rPr>
          <w:rFonts w:asciiTheme="majorHAnsi" w:hAnsiTheme="majorHAnsi"/>
          <w:b w:val="0"/>
          <w:i/>
          <w:sz w:val="22"/>
          <w:szCs w:val="22"/>
        </w:rPr>
        <w:t>accessible via</w:t>
      </w:r>
      <w:r w:rsidR="00CE6613" w:rsidRPr="008E3998">
        <w:rPr>
          <w:rFonts w:asciiTheme="majorHAnsi" w:hAnsiTheme="majorHAnsi"/>
          <w:b w:val="0"/>
          <w:i/>
          <w:sz w:val="22"/>
          <w:szCs w:val="22"/>
        </w:rPr>
        <w:t xml:space="preserve"> READI</w:t>
      </w:r>
      <w:r w:rsidR="00526166">
        <w:rPr>
          <w:rFonts w:asciiTheme="majorHAnsi" w:hAnsiTheme="majorHAnsi"/>
          <w:b w:val="0"/>
          <w:i/>
          <w:sz w:val="22"/>
          <w:szCs w:val="22"/>
        </w:rPr>
        <w:t xml:space="preserve"> (DEER Ex Ante and PEAR databases)</w:t>
      </w:r>
      <w:r w:rsidR="00CE6613" w:rsidRPr="008E3998">
        <w:rPr>
          <w:rFonts w:asciiTheme="majorHAnsi" w:hAnsiTheme="majorHAnsi"/>
          <w:b w:val="0"/>
          <w:i/>
          <w:sz w:val="22"/>
          <w:szCs w:val="22"/>
        </w:rPr>
        <w:t>?</w:t>
      </w:r>
    </w:p>
    <w:p w14:paraId="2BE5AA9F" w14:textId="64FB1D17" w:rsidR="00CE6613" w:rsidRPr="00035FED" w:rsidRDefault="00CE6613" w:rsidP="00035FED">
      <w:pPr>
        <w:ind w:left="720"/>
        <w:rPr>
          <w:rFonts w:asciiTheme="majorHAnsi" w:hAnsiTheme="majorHAnsi"/>
          <w:b/>
        </w:rPr>
      </w:pPr>
      <w:r w:rsidRPr="00035FED">
        <w:rPr>
          <w:rFonts w:asciiTheme="majorHAnsi" w:hAnsiTheme="majorHAnsi"/>
          <w:b/>
        </w:rPr>
        <w:t>CPUC</w:t>
      </w:r>
      <w:r w:rsidRPr="00035FED">
        <w:rPr>
          <w:rFonts w:asciiTheme="majorHAnsi" w:hAnsiTheme="majorHAnsi"/>
        </w:rPr>
        <w:t xml:space="preserve">: </w:t>
      </w:r>
      <w:r w:rsidR="00035FED">
        <w:rPr>
          <w:rFonts w:asciiTheme="majorHAnsi" w:hAnsiTheme="majorHAnsi"/>
        </w:rPr>
        <w:t xml:space="preserve">No; not all Non-DEER workpapers are </w:t>
      </w:r>
      <w:r w:rsidR="00526166">
        <w:rPr>
          <w:rFonts w:asciiTheme="majorHAnsi" w:hAnsiTheme="majorHAnsi"/>
        </w:rPr>
        <w:t>accessible</w:t>
      </w:r>
      <w:r w:rsidR="0006719E">
        <w:rPr>
          <w:rFonts w:asciiTheme="majorHAnsi" w:hAnsiTheme="majorHAnsi"/>
        </w:rPr>
        <w:t xml:space="preserve"> via the</w:t>
      </w:r>
      <w:r w:rsidR="00035FED">
        <w:rPr>
          <w:rFonts w:asciiTheme="majorHAnsi" w:hAnsiTheme="majorHAnsi"/>
        </w:rPr>
        <w:t xml:space="preserve"> READI</w:t>
      </w:r>
      <w:r w:rsidR="0006719E">
        <w:rPr>
          <w:rFonts w:asciiTheme="majorHAnsi" w:hAnsiTheme="majorHAnsi"/>
        </w:rPr>
        <w:t xml:space="preserve"> tool. You can</w:t>
      </w:r>
      <w:r w:rsidR="00035FED">
        <w:rPr>
          <w:rFonts w:asciiTheme="majorHAnsi" w:hAnsiTheme="majorHAnsi"/>
        </w:rPr>
        <w:t xml:space="preserve"> </w:t>
      </w:r>
      <w:r w:rsidR="0006719E">
        <w:rPr>
          <w:rFonts w:asciiTheme="majorHAnsi" w:hAnsiTheme="majorHAnsi"/>
        </w:rPr>
        <w:t>find</w:t>
      </w:r>
      <w:r w:rsidR="00035FED">
        <w:rPr>
          <w:rFonts w:asciiTheme="majorHAnsi" w:hAnsiTheme="majorHAnsi"/>
        </w:rPr>
        <w:t xml:space="preserve"> </w:t>
      </w:r>
      <w:r w:rsidR="0015083F" w:rsidRPr="00035FED">
        <w:rPr>
          <w:rFonts w:asciiTheme="majorHAnsi" w:hAnsiTheme="majorHAnsi"/>
        </w:rPr>
        <w:t>all</w:t>
      </w:r>
      <w:r w:rsidR="00E81029">
        <w:rPr>
          <w:rFonts w:asciiTheme="majorHAnsi" w:hAnsiTheme="majorHAnsi"/>
        </w:rPr>
        <w:t xml:space="preserve"> CPUC-approved</w:t>
      </w:r>
      <w:r w:rsidR="0015083F" w:rsidRPr="00035FED">
        <w:rPr>
          <w:rFonts w:asciiTheme="majorHAnsi" w:hAnsiTheme="majorHAnsi"/>
        </w:rPr>
        <w:t xml:space="preserve"> Non-DEER workpapers on deeresources.net.</w:t>
      </w:r>
      <w:r w:rsidRPr="00035FED">
        <w:rPr>
          <w:rFonts w:asciiTheme="majorHAnsi" w:hAnsiTheme="majorHAnsi"/>
        </w:rPr>
        <w:t xml:space="preserve"> </w:t>
      </w:r>
    </w:p>
    <w:p w14:paraId="7D808511" w14:textId="77777777" w:rsidR="008E3998" w:rsidRDefault="008E3998" w:rsidP="009021EE">
      <w:pPr>
        <w:pStyle w:val="Heading2"/>
        <w:rPr>
          <w:rFonts w:asciiTheme="majorHAnsi" w:hAnsiTheme="majorHAnsi"/>
          <w:b w:val="0"/>
          <w:i/>
          <w:sz w:val="22"/>
          <w:szCs w:val="22"/>
        </w:rPr>
      </w:pPr>
    </w:p>
    <w:p w14:paraId="36AEF5BD" w14:textId="77777777" w:rsidR="00E45756" w:rsidRPr="008E3998" w:rsidRDefault="00C41A61" w:rsidP="009021EE">
      <w:pPr>
        <w:pStyle w:val="Heading2"/>
        <w:rPr>
          <w:rFonts w:asciiTheme="majorHAnsi" w:hAnsiTheme="majorHAnsi"/>
          <w:b w:val="0"/>
          <w:i/>
          <w:sz w:val="22"/>
          <w:szCs w:val="22"/>
        </w:rPr>
      </w:pPr>
      <w:r w:rsidRPr="008E3998">
        <w:rPr>
          <w:rFonts w:asciiTheme="majorHAnsi" w:hAnsiTheme="majorHAnsi"/>
          <w:b w:val="0"/>
          <w:i/>
          <w:sz w:val="22"/>
          <w:szCs w:val="22"/>
        </w:rPr>
        <w:t>What workpaper template should be used?</w:t>
      </w:r>
      <w:r w:rsidR="003D1F35" w:rsidRPr="008E3998">
        <w:rPr>
          <w:rFonts w:asciiTheme="majorHAnsi" w:hAnsiTheme="majorHAnsi"/>
          <w:b w:val="0"/>
          <w:i/>
          <w:sz w:val="22"/>
          <w:szCs w:val="22"/>
        </w:rPr>
        <w:t xml:space="preserve"> </w:t>
      </w:r>
    </w:p>
    <w:p w14:paraId="2C0176A1" w14:textId="4D335A69" w:rsidR="00CA1D46" w:rsidRPr="008E3998" w:rsidRDefault="007137ED" w:rsidP="00741CBC">
      <w:pPr>
        <w:pStyle w:val="ListParagraph"/>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1D0428" w:rsidRPr="008E3998">
        <w:rPr>
          <w:rFonts w:asciiTheme="majorHAnsi" w:hAnsiTheme="majorHAnsi"/>
        </w:rPr>
        <w:t>3</w:t>
      </w:r>
      <w:r w:rsidR="001D0428" w:rsidRPr="008E3998">
        <w:rPr>
          <w:rFonts w:asciiTheme="majorHAnsi" w:hAnsiTheme="majorHAnsi"/>
          <w:vertAlign w:val="superscript"/>
        </w:rPr>
        <w:t>rd</w:t>
      </w:r>
      <w:r w:rsidR="001D0428" w:rsidRPr="008E3998">
        <w:rPr>
          <w:rFonts w:asciiTheme="majorHAnsi" w:hAnsiTheme="majorHAnsi"/>
        </w:rPr>
        <w:t xml:space="preserve"> Parties must use the </w:t>
      </w:r>
      <w:r w:rsidR="00CA1D46" w:rsidRPr="008E3998">
        <w:rPr>
          <w:rFonts w:asciiTheme="majorHAnsi" w:hAnsiTheme="majorHAnsi"/>
        </w:rPr>
        <w:t>Statewide Workpaper Template</w:t>
      </w:r>
      <w:r w:rsidR="009021EE" w:rsidRPr="008E3998">
        <w:rPr>
          <w:rFonts w:asciiTheme="majorHAnsi" w:hAnsiTheme="majorHAnsi"/>
        </w:rPr>
        <w:t xml:space="preserve"> (includes a Word file and Excel file)</w:t>
      </w:r>
      <w:r w:rsidR="001D0428" w:rsidRPr="008E3998">
        <w:rPr>
          <w:rFonts w:asciiTheme="majorHAnsi" w:hAnsiTheme="majorHAnsi"/>
        </w:rPr>
        <w:t>, which</w:t>
      </w:r>
      <w:r w:rsidR="00CA1D46" w:rsidRPr="008E3998">
        <w:rPr>
          <w:rFonts w:asciiTheme="majorHAnsi" w:hAnsiTheme="majorHAnsi"/>
        </w:rPr>
        <w:t xml:space="preserve"> is available on the </w:t>
      </w:r>
      <w:proofErr w:type="spellStart"/>
      <w:r w:rsidR="00CA1D46" w:rsidRPr="008E3998">
        <w:rPr>
          <w:rFonts w:asciiTheme="majorHAnsi" w:hAnsiTheme="majorHAnsi"/>
        </w:rPr>
        <w:t>CalTF</w:t>
      </w:r>
      <w:proofErr w:type="spellEnd"/>
      <w:r w:rsidR="00CA1D46" w:rsidRPr="008E3998">
        <w:rPr>
          <w:rFonts w:asciiTheme="majorHAnsi" w:hAnsiTheme="majorHAnsi"/>
        </w:rPr>
        <w:t xml:space="preserve"> website </w:t>
      </w:r>
      <w:r w:rsidR="00E14DB1" w:rsidRPr="008E3998">
        <w:rPr>
          <w:rFonts w:asciiTheme="majorHAnsi" w:hAnsiTheme="majorHAnsi"/>
        </w:rPr>
        <w:t>(</w:t>
      </w:r>
      <w:hyperlink r:id="rId23" w:history="1">
        <w:r w:rsidR="00E14DB1" w:rsidRPr="008E3998">
          <w:rPr>
            <w:rStyle w:val="Hyperlink"/>
            <w:rFonts w:asciiTheme="majorHAnsi" w:hAnsiTheme="majorHAnsi"/>
            <w:color w:val="auto"/>
          </w:rPr>
          <w:t>http://www.caltf.org/tools/</w:t>
        </w:r>
      </w:hyperlink>
      <w:r w:rsidR="00E14DB1" w:rsidRPr="008E3998">
        <w:rPr>
          <w:rFonts w:asciiTheme="majorHAnsi" w:hAnsiTheme="majorHAnsi"/>
        </w:rPr>
        <w:t>).</w:t>
      </w:r>
    </w:p>
    <w:p w14:paraId="62BFE54C" w14:textId="77777777" w:rsidR="008E3998" w:rsidRDefault="008E3998" w:rsidP="00887C37">
      <w:pPr>
        <w:spacing w:before="120" w:after="120"/>
        <w:ind w:left="720"/>
        <w:rPr>
          <w:rFonts w:asciiTheme="majorHAnsi" w:eastAsia="Calibri" w:hAnsiTheme="majorHAnsi" w:cstheme="minorHAnsi"/>
          <w:b/>
        </w:rPr>
      </w:pPr>
    </w:p>
    <w:p w14:paraId="25AD7553" w14:textId="2EF3022C" w:rsidR="007137ED" w:rsidRPr="008E3998" w:rsidRDefault="00741CBC" w:rsidP="00887C37">
      <w:pPr>
        <w:spacing w:before="120" w:after="120"/>
        <w:ind w:left="720"/>
        <w:rPr>
          <w:rFonts w:asciiTheme="majorHAnsi" w:hAnsiTheme="majorHAnsi" w:cstheme="minorHAnsi"/>
        </w:rPr>
      </w:pPr>
      <w:r w:rsidRPr="008E3998">
        <w:rPr>
          <w:rFonts w:asciiTheme="majorHAnsi" w:eastAsia="Calibri" w:hAnsiTheme="majorHAnsi" w:cstheme="minorHAnsi"/>
          <w:b/>
        </w:rPr>
        <w:t>S</w:t>
      </w:r>
      <w:r w:rsidR="0069495D" w:rsidRPr="008E3998">
        <w:rPr>
          <w:rFonts w:asciiTheme="majorHAnsi" w:eastAsia="Calibri" w:hAnsiTheme="majorHAnsi" w:cstheme="minorHAnsi"/>
          <w:b/>
        </w:rPr>
        <w:t>o</w:t>
      </w:r>
      <w:r w:rsidRPr="008E3998">
        <w:rPr>
          <w:rFonts w:asciiTheme="majorHAnsi" w:eastAsia="Calibri" w:hAnsiTheme="majorHAnsi" w:cstheme="minorHAnsi"/>
          <w:b/>
        </w:rPr>
        <w:t>C</w:t>
      </w:r>
      <w:r w:rsidR="0069495D" w:rsidRPr="008E3998">
        <w:rPr>
          <w:rFonts w:asciiTheme="majorHAnsi" w:eastAsia="Calibri" w:hAnsiTheme="majorHAnsi" w:cstheme="minorHAnsi"/>
          <w:b/>
        </w:rPr>
        <w:t>al</w:t>
      </w:r>
      <w:r w:rsidRPr="008E3998">
        <w:rPr>
          <w:rFonts w:asciiTheme="majorHAnsi" w:eastAsia="Calibri" w:hAnsiTheme="majorHAnsi" w:cstheme="minorHAnsi"/>
          <w:b/>
        </w:rPr>
        <w:t>G</w:t>
      </w:r>
      <w:r w:rsidR="0069495D" w:rsidRPr="008E3998">
        <w:rPr>
          <w:rFonts w:asciiTheme="majorHAnsi" w:eastAsia="Calibri" w:hAnsiTheme="majorHAnsi" w:cstheme="minorHAnsi"/>
          <w:b/>
        </w:rPr>
        <w:t>as</w:t>
      </w:r>
      <w:r w:rsidRPr="008E3998">
        <w:rPr>
          <w:rFonts w:asciiTheme="majorHAnsi" w:eastAsia="Calibri" w:hAnsiTheme="majorHAnsi" w:cstheme="minorHAnsi"/>
          <w:b/>
        </w:rPr>
        <w:t>:</w:t>
      </w:r>
      <w:r w:rsidR="004B187C" w:rsidRPr="008E3998">
        <w:rPr>
          <w:rFonts w:asciiTheme="majorHAnsi" w:eastAsia="Calibri" w:hAnsiTheme="majorHAnsi" w:cstheme="minorHAnsi"/>
        </w:rPr>
        <w:t xml:space="preserve"> Please contact the SoCalGas co</w:t>
      </w:r>
      <w:r w:rsidR="0010021E" w:rsidRPr="008E3998">
        <w:rPr>
          <w:rFonts w:asciiTheme="majorHAnsi" w:eastAsia="Calibri" w:hAnsiTheme="majorHAnsi" w:cstheme="minorHAnsi"/>
        </w:rPr>
        <w:t xml:space="preserve">ntact listed in PEPMA to confirm which workpaper should be used or to ensure </w:t>
      </w:r>
      <w:r w:rsidR="004B187C" w:rsidRPr="008E3998">
        <w:rPr>
          <w:rFonts w:asciiTheme="majorHAnsi" w:eastAsia="Calibri" w:hAnsiTheme="majorHAnsi" w:cstheme="minorHAnsi"/>
        </w:rPr>
        <w:t>the qualification of any measure.</w:t>
      </w:r>
      <w:r w:rsidR="007137ED" w:rsidRPr="008E3998">
        <w:rPr>
          <w:rFonts w:asciiTheme="majorHAnsi" w:eastAsia="Calibri" w:hAnsiTheme="majorHAnsi" w:cstheme="minorHAnsi"/>
        </w:rPr>
        <w:t xml:space="preserve"> </w:t>
      </w:r>
      <w:r w:rsidR="007137ED" w:rsidRPr="008E3998">
        <w:rPr>
          <w:rFonts w:asciiTheme="majorHAnsi" w:hAnsiTheme="majorHAnsi" w:cstheme="minorHAnsi"/>
        </w:rPr>
        <w:t xml:space="preserve">Link: </w:t>
      </w:r>
      <w:hyperlink r:id="rId24" w:history="1">
        <w:r w:rsidR="009021EE" w:rsidRPr="008E3998">
          <w:rPr>
            <w:rStyle w:val="Hyperlink"/>
            <w:rFonts w:asciiTheme="majorHAnsi" w:hAnsiTheme="majorHAnsi" w:cstheme="minorHAnsi"/>
          </w:rPr>
          <w:t>https://www.pepma-ca.com/public/ContactUs.aspx</w:t>
        </w:r>
      </w:hyperlink>
      <w:r w:rsidR="009021EE" w:rsidRPr="008E3998">
        <w:rPr>
          <w:rFonts w:asciiTheme="majorHAnsi" w:hAnsiTheme="majorHAnsi" w:cstheme="minorHAnsi"/>
        </w:rPr>
        <w:t>.</w:t>
      </w:r>
    </w:p>
    <w:p w14:paraId="76CC6CDF" w14:textId="77777777" w:rsidR="008E3998" w:rsidRDefault="008E3998" w:rsidP="002475B8">
      <w:pPr>
        <w:pStyle w:val="Heading2"/>
        <w:rPr>
          <w:rFonts w:asciiTheme="majorHAnsi" w:hAnsiTheme="majorHAnsi"/>
          <w:b w:val="0"/>
          <w:i/>
          <w:sz w:val="22"/>
          <w:szCs w:val="22"/>
        </w:rPr>
      </w:pPr>
    </w:p>
    <w:p w14:paraId="6585C43B" w14:textId="64869012" w:rsidR="00C97E08" w:rsidRPr="008E3998" w:rsidRDefault="00C41A61" w:rsidP="002475B8">
      <w:pPr>
        <w:pStyle w:val="Heading2"/>
        <w:rPr>
          <w:rFonts w:asciiTheme="majorHAnsi" w:hAnsiTheme="majorHAnsi"/>
          <w:b w:val="0"/>
          <w:i/>
          <w:sz w:val="22"/>
          <w:szCs w:val="22"/>
        </w:rPr>
      </w:pPr>
      <w:r w:rsidRPr="008E3998">
        <w:rPr>
          <w:rFonts w:asciiTheme="majorHAnsi" w:hAnsiTheme="majorHAnsi"/>
          <w:b w:val="0"/>
          <w:i/>
          <w:sz w:val="22"/>
          <w:szCs w:val="22"/>
        </w:rPr>
        <w:t xml:space="preserve">Who is responsible for developing and submitting the four ex </w:t>
      </w:r>
      <w:r w:rsidR="00035FED">
        <w:rPr>
          <w:rFonts w:asciiTheme="majorHAnsi" w:hAnsiTheme="majorHAnsi"/>
          <w:b w:val="0"/>
          <w:i/>
          <w:sz w:val="22"/>
          <w:szCs w:val="22"/>
        </w:rPr>
        <w:t xml:space="preserve">ante </w:t>
      </w:r>
      <w:r w:rsidRPr="008E3998">
        <w:rPr>
          <w:rFonts w:asciiTheme="majorHAnsi" w:hAnsiTheme="majorHAnsi"/>
          <w:b w:val="0"/>
          <w:i/>
          <w:sz w:val="22"/>
          <w:szCs w:val="22"/>
        </w:rPr>
        <w:t>tables and any related technology codes, lifetimes or any other new assumptions that go with it?</w:t>
      </w:r>
      <w:r w:rsidR="003D1F35" w:rsidRPr="008E3998">
        <w:rPr>
          <w:rFonts w:asciiTheme="majorHAnsi" w:hAnsiTheme="majorHAnsi"/>
          <w:b w:val="0"/>
          <w:i/>
          <w:sz w:val="22"/>
          <w:szCs w:val="22"/>
        </w:rPr>
        <w:t xml:space="preserve"> </w:t>
      </w:r>
    </w:p>
    <w:p w14:paraId="2AF1E67B" w14:textId="14BFEA6D" w:rsidR="002475B8" w:rsidRPr="008E3998" w:rsidRDefault="004B187C" w:rsidP="002475B8">
      <w:pPr>
        <w:pStyle w:val="ListParagraph"/>
        <w:spacing w:before="120" w:after="120"/>
        <w:rPr>
          <w:rFonts w:asciiTheme="majorHAnsi" w:hAnsiTheme="majorHAnsi" w:cstheme="minorHAnsi"/>
        </w:rPr>
      </w:pPr>
      <w:r w:rsidRPr="008E3998">
        <w:rPr>
          <w:rFonts w:asciiTheme="majorHAnsi" w:hAnsiTheme="majorHAnsi" w:cstheme="minorHAnsi"/>
          <w:b/>
        </w:rPr>
        <w:t>All:</w:t>
      </w:r>
      <w:r w:rsidRPr="008E3998">
        <w:rPr>
          <w:rFonts w:asciiTheme="majorHAnsi" w:hAnsiTheme="majorHAnsi" w:cstheme="minorHAnsi"/>
        </w:rPr>
        <w:t xml:space="preserve"> </w:t>
      </w:r>
      <w:r w:rsidR="00E81029">
        <w:rPr>
          <w:rFonts w:asciiTheme="majorHAnsi" w:hAnsiTheme="majorHAnsi"/>
        </w:rPr>
        <w:t>Each IOU is</w:t>
      </w:r>
      <w:r w:rsidR="07FD2496" w:rsidRPr="008E3998">
        <w:rPr>
          <w:rFonts w:asciiTheme="majorHAnsi" w:hAnsiTheme="majorHAnsi"/>
        </w:rPr>
        <w:t xml:space="preserve"> responsible for completing the ex</w:t>
      </w:r>
      <w:r w:rsidR="009833FF" w:rsidRPr="008E3998">
        <w:rPr>
          <w:rFonts w:asciiTheme="majorHAnsi" w:hAnsiTheme="majorHAnsi"/>
          <w:color w:val="0070C0"/>
        </w:rPr>
        <w:t>-</w:t>
      </w:r>
      <w:r w:rsidR="07FD2496" w:rsidRPr="008E3998">
        <w:rPr>
          <w:rFonts w:asciiTheme="majorHAnsi" w:hAnsiTheme="majorHAnsi"/>
        </w:rPr>
        <w:t>ante specification tables</w:t>
      </w:r>
      <w:r w:rsidR="00E81029">
        <w:rPr>
          <w:rFonts w:asciiTheme="majorHAnsi" w:hAnsiTheme="majorHAnsi"/>
        </w:rPr>
        <w:t xml:space="preserve"> specific to its EE portfolio</w:t>
      </w:r>
      <w:r w:rsidR="07FD2496" w:rsidRPr="008E3998">
        <w:rPr>
          <w:rFonts w:asciiTheme="majorHAnsi" w:hAnsiTheme="majorHAnsi"/>
        </w:rPr>
        <w:t xml:space="preserve">.  </w:t>
      </w:r>
      <w:r w:rsidR="002475B8" w:rsidRPr="008E3998">
        <w:rPr>
          <w:rFonts w:asciiTheme="majorHAnsi" w:hAnsiTheme="majorHAnsi" w:cstheme="minorHAnsi"/>
        </w:rPr>
        <w:t xml:space="preserve">If the proposed workpaper or workpaper update is </w:t>
      </w:r>
      <w:r w:rsidR="00E81029" w:rsidRPr="008E3998">
        <w:rPr>
          <w:rFonts w:asciiTheme="majorHAnsi" w:hAnsiTheme="majorHAnsi" w:cstheme="minorHAnsi"/>
        </w:rPr>
        <w:t xml:space="preserve">viable </w:t>
      </w:r>
      <w:r w:rsidR="002475B8" w:rsidRPr="008E3998">
        <w:rPr>
          <w:rFonts w:asciiTheme="majorHAnsi" w:hAnsiTheme="majorHAnsi" w:cstheme="minorHAnsi"/>
        </w:rPr>
        <w:t>for the Energy Efficiency portfolio, IOUs will separately develop their unique data specifications and create the CPUC’s required ex ante table specification.</w:t>
      </w:r>
    </w:p>
    <w:p w14:paraId="53FA7BB2" w14:textId="77777777" w:rsidR="00C97E08" w:rsidRPr="008E3998" w:rsidRDefault="00C97E08" w:rsidP="002475B8">
      <w:pPr>
        <w:pStyle w:val="ListParagraph"/>
        <w:spacing w:before="120" w:after="120"/>
        <w:rPr>
          <w:rFonts w:asciiTheme="majorHAnsi" w:hAnsiTheme="majorHAnsi"/>
        </w:rPr>
      </w:pPr>
    </w:p>
    <w:p w14:paraId="3B7680FA" w14:textId="77777777" w:rsidR="00C41A61" w:rsidRPr="008E3998" w:rsidRDefault="00C41A61" w:rsidP="002475B8">
      <w:pPr>
        <w:pStyle w:val="Heading2"/>
        <w:rPr>
          <w:rFonts w:asciiTheme="majorHAnsi" w:hAnsiTheme="majorHAnsi"/>
          <w:b w:val="0"/>
          <w:i/>
          <w:sz w:val="22"/>
          <w:szCs w:val="22"/>
        </w:rPr>
      </w:pPr>
      <w:r w:rsidRPr="008E3998">
        <w:rPr>
          <w:rFonts w:asciiTheme="majorHAnsi" w:hAnsiTheme="majorHAnsi"/>
          <w:b w:val="0"/>
          <w:i/>
          <w:sz w:val="22"/>
          <w:szCs w:val="22"/>
        </w:rPr>
        <w:t>Who is responsible for updating/maintaining the third-party workpapers?</w:t>
      </w:r>
    </w:p>
    <w:p w14:paraId="03A72E82" w14:textId="54EFC82F" w:rsidR="00C97E08" w:rsidRPr="008E3998" w:rsidRDefault="004B187C" w:rsidP="002475B8">
      <w:pPr>
        <w:pStyle w:val="ListParagraph"/>
        <w:rPr>
          <w:rFonts w:asciiTheme="majorHAnsi" w:hAnsiTheme="majorHAnsi"/>
        </w:rPr>
      </w:pPr>
      <w:r w:rsidRPr="008E3998">
        <w:rPr>
          <w:rFonts w:asciiTheme="majorHAnsi" w:hAnsiTheme="majorHAnsi" w:cstheme="minorHAnsi"/>
          <w:b/>
        </w:rPr>
        <w:t>All:</w:t>
      </w:r>
      <w:r w:rsidR="002475B8" w:rsidRPr="008E3998">
        <w:rPr>
          <w:rFonts w:asciiTheme="majorHAnsi" w:hAnsiTheme="majorHAnsi" w:cstheme="minorHAnsi"/>
        </w:rPr>
        <w:t xml:space="preserve"> </w:t>
      </w:r>
      <w:r w:rsidR="00FB1740" w:rsidRPr="008E3998">
        <w:rPr>
          <w:rFonts w:asciiTheme="majorHAnsi" w:hAnsiTheme="majorHAnsi"/>
        </w:rPr>
        <w:t xml:space="preserve">At their discretion, </w:t>
      </w:r>
      <w:r w:rsidR="00355546" w:rsidRPr="008E3998">
        <w:rPr>
          <w:rFonts w:asciiTheme="majorHAnsi" w:hAnsiTheme="majorHAnsi"/>
        </w:rPr>
        <w:t xml:space="preserve">IOUs are responsible for updating and/or maintaining </w:t>
      </w:r>
      <w:r w:rsidRPr="008E3998">
        <w:rPr>
          <w:rFonts w:asciiTheme="majorHAnsi" w:hAnsiTheme="majorHAnsi" w:cstheme="minorHAnsi"/>
        </w:rPr>
        <w:t>3</w:t>
      </w:r>
      <w:r w:rsidRPr="008E3998">
        <w:rPr>
          <w:rFonts w:asciiTheme="majorHAnsi" w:hAnsiTheme="majorHAnsi" w:cstheme="minorHAnsi"/>
          <w:vertAlign w:val="superscript"/>
        </w:rPr>
        <w:t>rd</w:t>
      </w:r>
      <w:r w:rsidR="00355546" w:rsidRPr="008E3998">
        <w:rPr>
          <w:rFonts w:asciiTheme="majorHAnsi" w:hAnsiTheme="majorHAnsi"/>
        </w:rPr>
        <w:t xml:space="preserve"> party workpapers following CPUC approval.</w:t>
      </w:r>
      <w:r w:rsidR="00E81029">
        <w:rPr>
          <w:rFonts w:asciiTheme="majorHAnsi" w:hAnsiTheme="majorHAnsi"/>
        </w:rPr>
        <w:t xml:space="preserve">  IOUs will coordinate with its contracted </w:t>
      </w:r>
      <w:r w:rsidR="009D7D54">
        <w:rPr>
          <w:rFonts w:asciiTheme="majorHAnsi" w:hAnsiTheme="majorHAnsi"/>
        </w:rPr>
        <w:t>3Ps</w:t>
      </w:r>
      <w:r w:rsidR="00E81029">
        <w:rPr>
          <w:rFonts w:asciiTheme="majorHAnsi" w:hAnsiTheme="majorHAnsi"/>
        </w:rPr>
        <w:t xml:space="preserve"> so that they are alerted to potential updates to their programs.</w:t>
      </w:r>
    </w:p>
    <w:p w14:paraId="1F42A88D" w14:textId="77777777" w:rsidR="00C97E08" w:rsidRPr="008E3998" w:rsidRDefault="00C97E08" w:rsidP="00037367">
      <w:pPr>
        <w:pStyle w:val="ListParagraph"/>
        <w:spacing w:before="120" w:after="120"/>
        <w:rPr>
          <w:rFonts w:asciiTheme="majorHAnsi" w:hAnsiTheme="majorHAnsi"/>
        </w:rPr>
      </w:pPr>
    </w:p>
    <w:p w14:paraId="4C3EDBAC" w14:textId="77777777" w:rsidR="00C41A61" w:rsidRPr="008E3998" w:rsidRDefault="00C41A61" w:rsidP="002475B8">
      <w:pPr>
        <w:pStyle w:val="Heading2"/>
        <w:rPr>
          <w:rFonts w:asciiTheme="majorHAnsi" w:hAnsiTheme="majorHAnsi"/>
          <w:b w:val="0"/>
          <w:i/>
          <w:sz w:val="22"/>
          <w:szCs w:val="22"/>
        </w:rPr>
      </w:pPr>
      <w:r w:rsidRPr="008E3998">
        <w:rPr>
          <w:rFonts w:asciiTheme="majorHAnsi" w:hAnsiTheme="majorHAnsi"/>
          <w:b w:val="0"/>
          <w:i/>
          <w:sz w:val="22"/>
          <w:szCs w:val="22"/>
        </w:rPr>
        <w:t>Are there any measures/measure types that are not allowed?</w:t>
      </w:r>
    </w:p>
    <w:p w14:paraId="643C8027" w14:textId="5DA0B887" w:rsidR="002D292E" w:rsidRPr="008E3998" w:rsidRDefault="004B187C" w:rsidP="00CE7C8F">
      <w:pPr>
        <w:pStyle w:val="ListParagraph"/>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CE7C8F" w:rsidRPr="008E3998">
        <w:rPr>
          <w:rFonts w:asciiTheme="majorHAnsi" w:hAnsiTheme="majorHAnsi"/>
        </w:rPr>
        <w:t xml:space="preserve">Yes, </w:t>
      </w:r>
      <w:r w:rsidR="00E81029">
        <w:rPr>
          <w:rFonts w:asciiTheme="majorHAnsi" w:hAnsiTheme="majorHAnsi"/>
        </w:rPr>
        <w:t xml:space="preserve">these are </w:t>
      </w:r>
      <w:r w:rsidR="00CE7C8F" w:rsidRPr="008E3998">
        <w:rPr>
          <w:rFonts w:asciiTheme="majorHAnsi" w:hAnsiTheme="majorHAnsi"/>
        </w:rPr>
        <w:t>based upon individual program requirements and applicable policy requirements.</w:t>
      </w:r>
    </w:p>
    <w:p w14:paraId="047C6326" w14:textId="77777777" w:rsidR="002D292E" w:rsidRPr="008E3998" w:rsidRDefault="002D292E" w:rsidP="00037367">
      <w:pPr>
        <w:pStyle w:val="ListParagraph"/>
        <w:spacing w:before="120" w:after="120"/>
        <w:rPr>
          <w:rFonts w:asciiTheme="majorHAnsi" w:hAnsiTheme="majorHAnsi"/>
        </w:rPr>
      </w:pPr>
    </w:p>
    <w:p w14:paraId="6E340C3F" w14:textId="77777777" w:rsidR="00CE7C8F" w:rsidRPr="008E3998" w:rsidRDefault="00C41A61" w:rsidP="00CE7C8F">
      <w:pPr>
        <w:pStyle w:val="Heading2"/>
        <w:rPr>
          <w:rFonts w:asciiTheme="majorHAnsi" w:hAnsiTheme="majorHAnsi"/>
          <w:b w:val="0"/>
          <w:i/>
        </w:rPr>
      </w:pPr>
      <w:r w:rsidRPr="008E3998">
        <w:rPr>
          <w:rFonts w:asciiTheme="majorHAnsi" w:hAnsiTheme="majorHAnsi"/>
          <w:b w:val="0"/>
          <w:i/>
          <w:sz w:val="22"/>
          <w:szCs w:val="22"/>
        </w:rPr>
        <w:t>Can I submit proposed updates to existing measures?</w:t>
      </w:r>
      <w:r w:rsidR="003D1F35" w:rsidRPr="008E3998">
        <w:rPr>
          <w:rFonts w:asciiTheme="majorHAnsi" w:hAnsiTheme="majorHAnsi"/>
          <w:b w:val="0"/>
          <w:i/>
          <w:sz w:val="22"/>
          <w:szCs w:val="22"/>
        </w:rPr>
        <w:t xml:space="preserve"> </w:t>
      </w:r>
      <w:r w:rsidR="00CE7C8F" w:rsidRPr="008E3998">
        <w:rPr>
          <w:rFonts w:asciiTheme="majorHAnsi" w:hAnsiTheme="majorHAnsi"/>
          <w:b w:val="0"/>
          <w:i/>
          <w:sz w:val="22"/>
          <w:szCs w:val="22"/>
        </w:rPr>
        <w:t xml:space="preserve">How long does the review process take? </w:t>
      </w:r>
    </w:p>
    <w:p w14:paraId="3C242523" w14:textId="77777777" w:rsidR="002D292E" w:rsidRPr="008E3998" w:rsidRDefault="002D292E" w:rsidP="00037367">
      <w:pPr>
        <w:pStyle w:val="Heading2"/>
        <w:rPr>
          <w:rFonts w:asciiTheme="majorHAnsi" w:hAnsiTheme="majorHAnsi"/>
          <w:b w:val="0"/>
          <w:i/>
          <w:sz w:val="22"/>
          <w:szCs w:val="22"/>
        </w:rPr>
      </w:pPr>
    </w:p>
    <w:p w14:paraId="6C38BBA9" w14:textId="21911D35" w:rsidR="00CE7C8F" w:rsidRPr="008E3998" w:rsidRDefault="004B187C" w:rsidP="00CE7C8F">
      <w:pPr>
        <w:pStyle w:val="Heading2"/>
        <w:spacing w:before="0" w:after="0"/>
        <w:ind w:left="720"/>
        <w:rPr>
          <w:rFonts w:asciiTheme="majorHAnsi" w:hAnsiTheme="majorHAnsi"/>
          <w:b w:val="0"/>
          <w:i/>
          <w:sz w:val="22"/>
          <w:szCs w:val="22"/>
        </w:rPr>
      </w:pPr>
      <w:r w:rsidRPr="008E3998">
        <w:rPr>
          <w:rFonts w:asciiTheme="majorHAnsi" w:hAnsiTheme="majorHAnsi"/>
        </w:rPr>
        <w:t xml:space="preserve">All: </w:t>
      </w:r>
      <w:r w:rsidR="002D292E" w:rsidRPr="008E3998">
        <w:rPr>
          <w:rFonts w:asciiTheme="majorHAnsi" w:hAnsiTheme="majorHAnsi"/>
          <w:b w:val="0"/>
        </w:rPr>
        <w:t xml:space="preserve">Yes. </w:t>
      </w:r>
      <w:r w:rsidR="00CE7C8F" w:rsidRPr="008E3998">
        <w:rPr>
          <w:rFonts w:asciiTheme="majorHAnsi" w:hAnsiTheme="majorHAnsi"/>
          <w:b w:val="0"/>
        </w:rPr>
        <w:t>See response to “</w:t>
      </w:r>
      <w:r w:rsidR="00CE7C8F" w:rsidRPr="008E3998">
        <w:rPr>
          <w:rFonts w:asciiTheme="majorHAnsi" w:hAnsiTheme="majorHAnsi"/>
          <w:b w:val="0"/>
          <w:i/>
          <w:sz w:val="22"/>
          <w:szCs w:val="22"/>
        </w:rPr>
        <w:t xml:space="preserve">When do the workpapers need to be developed/submitted relative to the program launch </w:t>
      </w:r>
      <w:r w:rsidR="00E81029" w:rsidRPr="008E3998">
        <w:rPr>
          <w:rFonts w:asciiTheme="majorHAnsi" w:hAnsiTheme="majorHAnsi"/>
          <w:b w:val="0"/>
          <w:i/>
          <w:sz w:val="22"/>
          <w:szCs w:val="22"/>
        </w:rPr>
        <w:t>date?</w:t>
      </w:r>
    </w:p>
    <w:p w14:paraId="1B7D1621" w14:textId="77777777" w:rsidR="002D292E" w:rsidRPr="008E3998" w:rsidRDefault="002D292E" w:rsidP="00CE7C8F">
      <w:pPr>
        <w:pStyle w:val="ListParagraph"/>
        <w:spacing w:after="0"/>
        <w:rPr>
          <w:rFonts w:asciiTheme="majorHAnsi" w:hAnsiTheme="majorHAnsi"/>
        </w:rPr>
      </w:pPr>
    </w:p>
    <w:p w14:paraId="06408245" w14:textId="571A4A47" w:rsidR="005E46D8" w:rsidRPr="008E3998" w:rsidRDefault="005E46D8" w:rsidP="00CE7C8F">
      <w:pPr>
        <w:pStyle w:val="ListParagraph"/>
        <w:spacing w:after="120"/>
        <w:rPr>
          <w:rFonts w:asciiTheme="majorHAnsi" w:hAnsiTheme="majorHAnsi" w:cstheme="minorHAnsi"/>
        </w:rPr>
      </w:pPr>
      <w:r w:rsidRPr="008E3998">
        <w:rPr>
          <w:rFonts w:asciiTheme="majorHAnsi" w:hAnsiTheme="majorHAnsi" w:cstheme="minorHAnsi"/>
          <w:b/>
        </w:rPr>
        <w:t>S</w:t>
      </w:r>
      <w:r w:rsidR="0010021E" w:rsidRPr="008E3998">
        <w:rPr>
          <w:rFonts w:asciiTheme="majorHAnsi" w:hAnsiTheme="majorHAnsi" w:cstheme="minorHAnsi"/>
          <w:b/>
        </w:rPr>
        <w:t>o</w:t>
      </w:r>
      <w:r w:rsidRPr="008E3998">
        <w:rPr>
          <w:rFonts w:asciiTheme="majorHAnsi" w:hAnsiTheme="majorHAnsi" w:cstheme="minorHAnsi"/>
          <w:b/>
        </w:rPr>
        <w:t>C</w:t>
      </w:r>
      <w:r w:rsidR="0010021E" w:rsidRPr="008E3998">
        <w:rPr>
          <w:rFonts w:asciiTheme="majorHAnsi" w:hAnsiTheme="majorHAnsi" w:cstheme="minorHAnsi"/>
          <w:b/>
        </w:rPr>
        <w:t>al</w:t>
      </w:r>
      <w:r w:rsidRPr="008E3998">
        <w:rPr>
          <w:rFonts w:asciiTheme="majorHAnsi" w:hAnsiTheme="majorHAnsi" w:cstheme="minorHAnsi"/>
          <w:b/>
        </w:rPr>
        <w:t>G</w:t>
      </w:r>
      <w:r w:rsidR="0010021E" w:rsidRPr="008E3998">
        <w:rPr>
          <w:rFonts w:asciiTheme="majorHAnsi" w:hAnsiTheme="majorHAnsi" w:cstheme="minorHAnsi"/>
          <w:b/>
        </w:rPr>
        <w:t>as</w:t>
      </w:r>
      <w:r w:rsidRPr="008E3998">
        <w:rPr>
          <w:rFonts w:asciiTheme="majorHAnsi" w:hAnsiTheme="majorHAnsi" w:cstheme="minorHAnsi"/>
          <w:b/>
        </w:rPr>
        <w:t>:</w:t>
      </w:r>
      <w:r w:rsidRPr="008E3998">
        <w:rPr>
          <w:rFonts w:asciiTheme="majorHAnsi" w:hAnsiTheme="majorHAnsi" w:cstheme="minorHAnsi"/>
        </w:rPr>
        <w:t xml:space="preserve"> Please refer to the solicitation timeline document that is posted on the SoCalGas website at: </w:t>
      </w:r>
      <w:hyperlink r:id="rId25" w:history="1">
        <w:r w:rsidR="00035FED" w:rsidRPr="00D84FD2">
          <w:rPr>
            <w:rStyle w:val="Hyperlink"/>
            <w:rFonts w:asciiTheme="majorHAnsi" w:hAnsiTheme="majorHAnsi" w:cstheme="minorHAnsi"/>
          </w:rPr>
          <w:t>https://www.socalgas.com/regulatory/efficiency/index.shtml</w:t>
        </w:r>
      </w:hyperlink>
    </w:p>
    <w:p w14:paraId="740269EE" w14:textId="77777777" w:rsidR="002D292E" w:rsidRPr="008E3998" w:rsidRDefault="002D292E" w:rsidP="00CE7C8F">
      <w:pPr>
        <w:pStyle w:val="ListParagraph"/>
        <w:spacing w:before="120" w:after="120"/>
        <w:rPr>
          <w:rFonts w:asciiTheme="majorHAnsi" w:hAnsiTheme="majorHAnsi"/>
          <w:b/>
        </w:rPr>
      </w:pPr>
    </w:p>
    <w:p w14:paraId="0A0D1930" w14:textId="26A05F56" w:rsidR="00B42375" w:rsidRPr="008E3998" w:rsidRDefault="00C41A61" w:rsidP="00CE7C8F">
      <w:pPr>
        <w:pStyle w:val="Heading2"/>
        <w:rPr>
          <w:rFonts w:asciiTheme="majorHAnsi" w:hAnsiTheme="majorHAnsi"/>
          <w:b w:val="0"/>
          <w:i/>
        </w:rPr>
      </w:pPr>
      <w:r w:rsidRPr="008E3998">
        <w:rPr>
          <w:rFonts w:asciiTheme="majorHAnsi" w:hAnsiTheme="majorHAnsi"/>
          <w:b w:val="0"/>
          <w:i/>
          <w:sz w:val="22"/>
          <w:szCs w:val="22"/>
        </w:rPr>
        <w:lastRenderedPageBreak/>
        <w:t>Will a product that goes through the emerging technologies</w:t>
      </w:r>
      <w:r w:rsidR="00E81029">
        <w:rPr>
          <w:rFonts w:asciiTheme="majorHAnsi" w:hAnsiTheme="majorHAnsi"/>
          <w:b w:val="0"/>
          <w:i/>
          <w:sz w:val="22"/>
          <w:szCs w:val="22"/>
        </w:rPr>
        <w:t xml:space="preserve"> (ET)</w:t>
      </w:r>
      <w:r w:rsidRPr="008E3998">
        <w:rPr>
          <w:rFonts w:asciiTheme="majorHAnsi" w:hAnsiTheme="majorHAnsi"/>
          <w:b w:val="0"/>
          <w:i/>
          <w:sz w:val="22"/>
          <w:szCs w:val="22"/>
        </w:rPr>
        <w:t xml:space="preserve"> screening process require a separate screening through this </w:t>
      </w:r>
      <w:r w:rsidR="0006719E" w:rsidRPr="008E3998">
        <w:rPr>
          <w:rFonts w:asciiTheme="majorHAnsi" w:hAnsiTheme="majorHAnsi"/>
          <w:b w:val="0"/>
          <w:i/>
          <w:sz w:val="22"/>
          <w:szCs w:val="22"/>
        </w:rPr>
        <w:t xml:space="preserve">process?  </w:t>
      </w:r>
    </w:p>
    <w:p w14:paraId="0E038876" w14:textId="71761C0A" w:rsidR="00B42375" w:rsidRPr="008E3998" w:rsidRDefault="0010021E" w:rsidP="00CE7C8F">
      <w:pPr>
        <w:pStyle w:val="ListParagraph"/>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E81029">
        <w:rPr>
          <w:rFonts w:asciiTheme="majorHAnsi" w:hAnsiTheme="majorHAnsi" w:cstheme="minorHAnsi"/>
        </w:rPr>
        <w:t>All measures require an approved workpaper.  A measure developed through ET must still have a WP and should follow the approval process.  The ET process provides a for data that can be used to develop the measure WP.  Details for approval will v</w:t>
      </w:r>
      <w:r w:rsidR="00E81029" w:rsidRPr="008E3998">
        <w:rPr>
          <w:rFonts w:asciiTheme="majorHAnsi" w:hAnsiTheme="majorHAnsi"/>
        </w:rPr>
        <w:t>aries by IOU</w:t>
      </w:r>
    </w:p>
    <w:p w14:paraId="3896CDDE" w14:textId="77777777" w:rsidR="00B42375" w:rsidRPr="008E3998" w:rsidRDefault="00B42375" w:rsidP="00CE7C8F">
      <w:pPr>
        <w:pStyle w:val="ListParagraph"/>
        <w:spacing w:before="120" w:after="120"/>
        <w:rPr>
          <w:rFonts w:asciiTheme="majorHAnsi" w:hAnsiTheme="majorHAnsi"/>
        </w:rPr>
      </w:pPr>
    </w:p>
    <w:p w14:paraId="6365E822" w14:textId="77777777" w:rsidR="00B42375" w:rsidRPr="008E3998" w:rsidRDefault="00B42375" w:rsidP="00887C37">
      <w:pPr>
        <w:pStyle w:val="ListParagraph"/>
        <w:spacing w:before="120" w:after="120"/>
        <w:rPr>
          <w:rFonts w:asciiTheme="majorHAnsi" w:hAnsiTheme="majorHAnsi" w:cstheme="minorHAnsi"/>
        </w:rPr>
      </w:pPr>
      <w:r w:rsidRPr="008E3998">
        <w:rPr>
          <w:rFonts w:asciiTheme="majorHAnsi" w:hAnsiTheme="majorHAnsi" w:cstheme="minorHAnsi"/>
          <w:b/>
        </w:rPr>
        <w:t>S</w:t>
      </w:r>
      <w:r w:rsidR="0010021E" w:rsidRPr="008E3998">
        <w:rPr>
          <w:rFonts w:asciiTheme="majorHAnsi" w:hAnsiTheme="majorHAnsi" w:cstheme="minorHAnsi"/>
          <w:b/>
        </w:rPr>
        <w:t>o</w:t>
      </w:r>
      <w:r w:rsidRPr="008E3998">
        <w:rPr>
          <w:rFonts w:asciiTheme="majorHAnsi" w:hAnsiTheme="majorHAnsi" w:cstheme="minorHAnsi"/>
          <w:b/>
        </w:rPr>
        <w:t>C</w:t>
      </w:r>
      <w:r w:rsidR="0010021E" w:rsidRPr="008E3998">
        <w:rPr>
          <w:rFonts w:asciiTheme="majorHAnsi" w:hAnsiTheme="majorHAnsi" w:cstheme="minorHAnsi"/>
          <w:b/>
        </w:rPr>
        <w:t>al</w:t>
      </w:r>
      <w:r w:rsidRPr="008E3998">
        <w:rPr>
          <w:rFonts w:asciiTheme="majorHAnsi" w:hAnsiTheme="majorHAnsi" w:cstheme="minorHAnsi"/>
          <w:b/>
        </w:rPr>
        <w:t>G</w:t>
      </w:r>
      <w:r w:rsidR="0010021E" w:rsidRPr="008E3998">
        <w:rPr>
          <w:rFonts w:asciiTheme="majorHAnsi" w:hAnsiTheme="majorHAnsi" w:cstheme="minorHAnsi"/>
          <w:b/>
        </w:rPr>
        <w:t>as</w:t>
      </w:r>
      <w:r w:rsidRPr="008E3998">
        <w:rPr>
          <w:rFonts w:asciiTheme="majorHAnsi" w:hAnsiTheme="majorHAnsi" w:cstheme="minorHAnsi"/>
          <w:b/>
        </w:rPr>
        <w:t>:</w:t>
      </w:r>
      <w:r w:rsidR="00CB7033" w:rsidRPr="008E3998">
        <w:rPr>
          <w:rFonts w:asciiTheme="majorHAnsi" w:hAnsiTheme="majorHAnsi" w:cstheme="minorHAnsi"/>
        </w:rPr>
        <w:t xml:space="preserve"> </w:t>
      </w:r>
      <w:r w:rsidR="0010021E" w:rsidRPr="008E3998">
        <w:rPr>
          <w:rFonts w:asciiTheme="majorHAnsi" w:hAnsiTheme="majorHAnsi" w:cstheme="minorHAnsi"/>
        </w:rPr>
        <w:t>W</w:t>
      </w:r>
      <w:r w:rsidR="00CB7033" w:rsidRPr="008E3998">
        <w:rPr>
          <w:rFonts w:asciiTheme="majorHAnsi" w:hAnsiTheme="majorHAnsi" w:cstheme="minorHAnsi"/>
        </w:rPr>
        <w:t xml:space="preserve">orkpapers for products/measures that have gone through the Emerging Technologies screening process and whose operation and energy savings have been verified/tested and quantified by Emerging Technologies should incorporate the work and results into the WP for verification by </w:t>
      </w:r>
      <w:r w:rsidR="00604099" w:rsidRPr="008E3998">
        <w:rPr>
          <w:rFonts w:asciiTheme="majorHAnsi" w:hAnsiTheme="majorHAnsi" w:cstheme="minorHAnsi"/>
        </w:rPr>
        <w:t>SoCalGas</w:t>
      </w:r>
      <w:r w:rsidR="00CB7033" w:rsidRPr="008E3998">
        <w:rPr>
          <w:rFonts w:asciiTheme="majorHAnsi" w:hAnsiTheme="majorHAnsi" w:cstheme="minorHAnsi"/>
        </w:rPr>
        <w:t xml:space="preserve">.  If that screening and verification has been completed by a </w:t>
      </w:r>
      <w:r w:rsidR="0034590B" w:rsidRPr="008E3998">
        <w:rPr>
          <w:rFonts w:asciiTheme="majorHAnsi" w:hAnsiTheme="majorHAnsi" w:cstheme="minorHAnsi"/>
        </w:rPr>
        <w:t xml:space="preserve">third-party </w:t>
      </w:r>
      <w:r w:rsidR="00CB7033" w:rsidRPr="008E3998">
        <w:rPr>
          <w:rFonts w:asciiTheme="majorHAnsi" w:hAnsiTheme="majorHAnsi" w:cstheme="minorHAnsi"/>
        </w:rPr>
        <w:t xml:space="preserve">(not Emerging Technologies), </w:t>
      </w:r>
      <w:r w:rsidR="00604099" w:rsidRPr="008E3998">
        <w:rPr>
          <w:rFonts w:asciiTheme="majorHAnsi" w:hAnsiTheme="majorHAnsi" w:cstheme="minorHAnsi"/>
        </w:rPr>
        <w:t>SoCalGas</w:t>
      </w:r>
      <w:r w:rsidR="00CB7033" w:rsidRPr="008E3998">
        <w:rPr>
          <w:rFonts w:asciiTheme="majorHAnsi" w:hAnsiTheme="majorHAnsi" w:cstheme="minorHAnsi"/>
        </w:rPr>
        <w:t xml:space="preserve"> may require that such screening and verification be completed by Emerging Technologies.</w:t>
      </w:r>
    </w:p>
    <w:p w14:paraId="578750F8" w14:textId="77777777" w:rsidR="0010021E" w:rsidRPr="008E3998" w:rsidRDefault="0010021E" w:rsidP="00887C37">
      <w:pPr>
        <w:pStyle w:val="ListParagraph"/>
        <w:spacing w:before="120" w:after="120"/>
        <w:rPr>
          <w:rFonts w:asciiTheme="majorHAnsi" w:hAnsiTheme="majorHAnsi" w:cstheme="minorHAnsi"/>
        </w:rPr>
      </w:pPr>
    </w:p>
    <w:p w14:paraId="328864B5" w14:textId="7A6D07F9" w:rsidR="00C41A61" w:rsidRPr="008E3998" w:rsidRDefault="07FD2496" w:rsidP="07FD2496">
      <w:pPr>
        <w:pStyle w:val="ListParagraph"/>
        <w:rPr>
          <w:rFonts w:asciiTheme="majorHAnsi" w:hAnsiTheme="majorHAnsi"/>
        </w:rPr>
      </w:pPr>
      <w:r w:rsidRPr="008E3998">
        <w:rPr>
          <w:rFonts w:asciiTheme="majorHAnsi" w:hAnsiTheme="majorHAnsi"/>
          <w:b/>
        </w:rPr>
        <w:t>SCE</w:t>
      </w:r>
      <w:r w:rsidRPr="008E3998">
        <w:rPr>
          <w:rFonts w:asciiTheme="majorHAnsi" w:hAnsiTheme="majorHAnsi"/>
        </w:rPr>
        <w:t>: Yes.</w:t>
      </w:r>
      <w:r w:rsidR="00355546" w:rsidRPr="008E3998">
        <w:rPr>
          <w:rFonts w:asciiTheme="majorHAnsi" w:hAnsiTheme="majorHAnsi"/>
        </w:rPr>
        <w:t xml:space="preserve"> An idea for the development of innovative energy products, programs, and services for the purpose of modernizing the grid, exploring new energy opportunities, and empowering customers can be submitted at the following link: </w:t>
      </w:r>
      <w:hyperlink r:id="rId26" w:history="1">
        <w:r w:rsidR="00355546" w:rsidRPr="008E3998">
          <w:rPr>
            <w:rStyle w:val="Hyperlink"/>
            <w:rFonts w:asciiTheme="majorHAnsi" w:hAnsiTheme="majorHAnsi"/>
            <w:color w:val="auto"/>
          </w:rPr>
          <w:t>https://www.sceideas.com/Idea/ProductType</w:t>
        </w:r>
      </w:hyperlink>
    </w:p>
    <w:p w14:paraId="43D7DB82" w14:textId="77777777" w:rsidR="00355546" w:rsidRPr="008E3998" w:rsidRDefault="00355546" w:rsidP="07FD2496">
      <w:pPr>
        <w:pStyle w:val="ListParagraph"/>
        <w:rPr>
          <w:rFonts w:asciiTheme="majorHAnsi" w:hAnsiTheme="majorHAnsi"/>
        </w:rPr>
      </w:pPr>
    </w:p>
    <w:p w14:paraId="17D6BED7" w14:textId="7A241BCC" w:rsidR="00B42375" w:rsidRPr="008E3998" w:rsidRDefault="0005416D" w:rsidP="00B42375">
      <w:pPr>
        <w:pStyle w:val="ListParagraph"/>
        <w:rPr>
          <w:rFonts w:asciiTheme="majorHAnsi" w:hAnsiTheme="majorHAnsi"/>
        </w:rPr>
      </w:pPr>
      <w:r w:rsidRPr="008E3998">
        <w:rPr>
          <w:rFonts w:asciiTheme="majorHAnsi" w:hAnsiTheme="majorHAnsi"/>
          <w:b/>
        </w:rPr>
        <w:t>PG&amp;E</w:t>
      </w:r>
      <w:r w:rsidR="00B42375" w:rsidRPr="008E3998">
        <w:rPr>
          <w:rFonts w:asciiTheme="majorHAnsi" w:hAnsiTheme="majorHAnsi"/>
        </w:rPr>
        <w:t>:</w:t>
      </w:r>
      <w:r w:rsidR="70A29DFF" w:rsidRPr="008E3998">
        <w:rPr>
          <w:rFonts w:asciiTheme="majorHAnsi" w:hAnsiTheme="majorHAnsi"/>
        </w:rPr>
        <w:t xml:space="preserve"> Yes.</w:t>
      </w:r>
    </w:p>
    <w:p w14:paraId="146BDF69" w14:textId="77777777" w:rsidR="00696AB1" w:rsidRPr="008E3998" w:rsidRDefault="00696AB1" w:rsidP="00B42375">
      <w:pPr>
        <w:pStyle w:val="ListParagraph"/>
        <w:rPr>
          <w:rFonts w:asciiTheme="majorHAnsi" w:hAnsiTheme="majorHAnsi"/>
          <w:color w:val="FF0000"/>
        </w:rPr>
      </w:pPr>
    </w:p>
    <w:p w14:paraId="71EAA2D2" w14:textId="63384B59" w:rsidR="00696AB1" w:rsidRPr="008E3998" w:rsidRDefault="00B42375" w:rsidP="00B42375">
      <w:pPr>
        <w:pStyle w:val="ListParagraph"/>
        <w:rPr>
          <w:rFonts w:asciiTheme="majorHAnsi" w:hAnsiTheme="majorHAnsi"/>
          <w:color w:val="FF0000"/>
        </w:rPr>
      </w:pPr>
      <w:r w:rsidRPr="008E3998">
        <w:rPr>
          <w:rFonts w:asciiTheme="majorHAnsi" w:hAnsiTheme="majorHAnsi"/>
          <w:b/>
        </w:rPr>
        <w:t>SDGE</w:t>
      </w:r>
      <w:r w:rsidR="00696AB1" w:rsidRPr="008E3998">
        <w:rPr>
          <w:rFonts w:asciiTheme="majorHAnsi" w:hAnsiTheme="majorHAnsi"/>
          <w:b/>
        </w:rPr>
        <w:t>:</w:t>
      </w:r>
      <w:r w:rsidR="00CE7C8F" w:rsidRPr="00035FED">
        <w:rPr>
          <w:rFonts w:asciiTheme="majorHAnsi" w:hAnsiTheme="majorHAnsi"/>
        </w:rPr>
        <w:t xml:space="preserve"> SDG&amp;E has an internal (measure coordination process-MCP) governance process for vetting new measures. </w:t>
      </w:r>
    </w:p>
    <w:p w14:paraId="1B79A62B" w14:textId="77777777" w:rsidR="008E3998" w:rsidRDefault="008E3998" w:rsidP="00CE7C8F">
      <w:pPr>
        <w:pStyle w:val="Heading1"/>
        <w:rPr>
          <w:rFonts w:asciiTheme="majorHAnsi" w:hAnsiTheme="majorHAnsi"/>
          <w:b w:val="0"/>
          <w:i/>
          <w:sz w:val="22"/>
          <w:szCs w:val="22"/>
          <w:u w:val="none"/>
        </w:rPr>
      </w:pPr>
    </w:p>
    <w:p w14:paraId="3F149AD8" w14:textId="58DB96EC" w:rsidR="00CE7C8F" w:rsidRPr="00035FED" w:rsidRDefault="00FB132A" w:rsidP="00CE7C8F">
      <w:pPr>
        <w:pStyle w:val="Heading1"/>
        <w:rPr>
          <w:rFonts w:asciiTheme="majorHAnsi" w:hAnsiTheme="majorHAnsi"/>
          <w:b w:val="0"/>
          <w:i/>
          <w:sz w:val="22"/>
          <w:szCs w:val="22"/>
          <w:u w:val="none"/>
        </w:rPr>
      </w:pPr>
      <w:r w:rsidRPr="00035FED">
        <w:rPr>
          <w:rFonts w:asciiTheme="majorHAnsi" w:hAnsiTheme="majorHAnsi"/>
          <w:b w:val="0"/>
          <w:i/>
          <w:sz w:val="22"/>
          <w:szCs w:val="22"/>
          <w:u w:val="none"/>
        </w:rPr>
        <w:t>What's the relationship between CPUC ex ante review team and Cal</w:t>
      </w:r>
      <w:r w:rsidR="00220286">
        <w:rPr>
          <w:rFonts w:asciiTheme="majorHAnsi" w:hAnsiTheme="majorHAnsi"/>
          <w:b w:val="0"/>
          <w:i/>
          <w:sz w:val="22"/>
          <w:szCs w:val="22"/>
          <w:u w:val="none"/>
        </w:rPr>
        <w:t xml:space="preserve"> </w:t>
      </w:r>
      <w:r w:rsidRPr="00035FED">
        <w:rPr>
          <w:rFonts w:asciiTheme="majorHAnsi" w:hAnsiTheme="majorHAnsi"/>
          <w:b w:val="0"/>
          <w:i/>
          <w:sz w:val="22"/>
          <w:szCs w:val="22"/>
          <w:u w:val="none"/>
        </w:rPr>
        <w:t xml:space="preserve">TF? Do Workpapers have to go through </w:t>
      </w:r>
      <w:proofErr w:type="spellStart"/>
      <w:r w:rsidRPr="00035FED">
        <w:rPr>
          <w:rFonts w:asciiTheme="majorHAnsi" w:hAnsiTheme="majorHAnsi"/>
          <w:b w:val="0"/>
          <w:i/>
          <w:sz w:val="22"/>
          <w:szCs w:val="22"/>
          <w:u w:val="none"/>
        </w:rPr>
        <w:t>CalTF</w:t>
      </w:r>
      <w:proofErr w:type="spellEnd"/>
      <w:r w:rsidRPr="00035FED">
        <w:rPr>
          <w:rFonts w:asciiTheme="majorHAnsi" w:hAnsiTheme="majorHAnsi"/>
          <w:b w:val="0"/>
          <w:i/>
          <w:sz w:val="22"/>
          <w:szCs w:val="22"/>
          <w:u w:val="none"/>
        </w:rPr>
        <w:t>?</w:t>
      </w:r>
    </w:p>
    <w:p w14:paraId="40F0D141" w14:textId="5CFFB353" w:rsidR="00D2705F" w:rsidRDefault="00FB132A">
      <w:pPr>
        <w:pStyle w:val="Heading1"/>
        <w:ind w:left="720"/>
        <w:rPr>
          <w:rFonts w:asciiTheme="majorHAnsi" w:hAnsiTheme="majorHAnsi"/>
          <w:sz w:val="22"/>
          <w:szCs w:val="22"/>
          <w:u w:val="none"/>
        </w:rPr>
      </w:pPr>
      <w:r w:rsidRPr="008E3998">
        <w:rPr>
          <w:rFonts w:asciiTheme="majorHAnsi" w:hAnsiTheme="majorHAnsi"/>
          <w:sz w:val="22"/>
          <w:szCs w:val="22"/>
          <w:u w:val="none"/>
        </w:rPr>
        <w:t xml:space="preserve">All: </w:t>
      </w:r>
      <w:r w:rsidR="00D2705F" w:rsidRPr="00035FED">
        <w:rPr>
          <w:rFonts w:asciiTheme="majorHAnsi" w:hAnsiTheme="majorHAnsi"/>
          <w:b w:val="0"/>
          <w:sz w:val="22"/>
          <w:szCs w:val="22"/>
          <w:u w:val="none"/>
        </w:rPr>
        <w:t xml:space="preserve">The CPUC ex ante review team and </w:t>
      </w:r>
      <w:proofErr w:type="spellStart"/>
      <w:r w:rsidR="00D2705F" w:rsidRPr="00035FED">
        <w:rPr>
          <w:rFonts w:asciiTheme="majorHAnsi" w:hAnsiTheme="majorHAnsi"/>
          <w:b w:val="0"/>
          <w:sz w:val="22"/>
          <w:szCs w:val="22"/>
          <w:u w:val="none"/>
        </w:rPr>
        <w:t>CalTF</w:t>
      </w:r>
      <w:proofErr w:type="spellEnd"/>
      <w:r w:rsidR="00D2705F" w:rsidRPr="00035FED">
        <w:rPr>
          <w:rFonts w:asciiTheme="majorHAnsi" w:hAnsiTheme="majorHAnsi"/>
          <w:b w:val="0"/>
          <w:sz w:val="22"/>
          <w:szCs w:val="22"/>
          <w:u w:val="none"/>
        </w:rPr>
        <w:t xml:space="preserve"> have no direct working relationship when it comes to reviewing and approving workpapers.  CPUC ex ante team reviews and approves workpapers independent of </w:t>
      </w:r>
      <w:proofErr w:type="spellStart"/>
      <w:r w:rsidR="00D2705F" w:rsidRPr="00035FED">
        <w:rPr>
          <w:rFonts w:asciiTheme="majorHAnsi" w:hAnsiTheme="majorHAnsi"/>
          <w:b w:val="0"/>
          <w:sz w:val="22"/>
          <w:szCs w:val="22"/>
          <w:u w:val="none"/>
        </w:rPr>
        <w:t>CalTF</w:t>
      </w:r>
      <w:proofErr w:type="spellEnd"/>
      <w:r w:rsidR="00D2705F" w:rsidRPr="00035FED">
        <w:rPr>
          <w:rFonts w:asciiTheme="majorHAnsi" w:hAnsiTheme="majorHAnsi"/>
          <w:b w:val="0"/>
          <w:sz w:val="22"/>
          <w:szCs w:val="22"/>
          <w:u w:val="none"/>
        </w:rPr>
        <w:t xml:space="preserve"> and IOUs.</w:t>
      </w:r>
      <w:r w:rsidR="00D2705F">
        <w:rPr>
          <w:rFonts w:asciiTheme="majorHAnsi" w:hAnsiTheme="majorHAnsi"/>
          <w:sz w:val="22"/>
          <w:szCs w:val="22"/>
          <w:u w:val="none"/>
        </w:rPr>
        <w:t xml:space="preserve"> </w:t>
      </w:r>
    </w:p>
    <w:p w14:paraId="28E8A753" w14:textId="1D534EA7" w:rsidR="00FB132A" w:rsidRPr="008E3998" w:rsidRDefault="00D2705F" w:rsidP="00035FED">
      <w:pPr>
        <w:pStyle w:val="Heading1"/>
        <w:ind w:left="720"/>
        <w:rPr>
          <w:rFonts w:asciiTheme="majorHAnsi" w:hAnsiTheme="majorHAnsi"/>
          <w:b w:val="0"/>
          <w:sz w:val="22"/>
          <w:szCs w:val="22"/>
          <w:u w:val="none"/>
        </w:rPr>
      </w:pPr>
      <w:r>
        <w:rPr>
          <w:rFonts w:asciiTheme="majorHAnsi" w:hAnsiTheme="majorHAnsi"/>
          <w:b w:val="0"/>
          <w:sz w:val="22"/>
          <w:szCs w:val="22"/>
          <w:u w:val="none"/>
        </w:rPr>
        <w:t xml:space="preserve">Currently, the </w:t>
      </w:r>
      <w:r w:rsidR="00FB132A" w:rsidRPr="00035FED">
        <w:rPr>
          <w:rFonts w:asciiTheme="majorHAnsi" w:hAnsiTheme="majorHAnsi"/>
          <w:b w:val="0"/>
          <w:sz w:val="22"/>
          <w:szCs w:val="22"/>
          <w:u w:val="none"/>
        </w:rPr>
        <w:t xml:space="preserve">IOUs have the sole responsibility for reviewing and submitting workpapers to the CPUC Energy Division on behalf of </w:t>
      </w:r>
      <w:r w:rsidR="009D7D54">
        <w:rPr>
          <w:rFonts w:asciiTheme="majorHAnsi" w:hAnsiTheme="majorHAnsi"/>
          <w:b w:val="0"/>
          <w:sz w:val="22"/>
          <w:szCs w:val="22"/>
          <w:u w:val="none"/>
        </w:rPr>
        <w:t>3Ps</w:t>
      </w:r>
      <w:r w:rsidR="00FB132A" w:rsidRPr="00035FED">
        <w:rPr>
          <w:rFonts w:asciiTheme="majorHAnsi" w:hAnsiTheme="majorHAnsi"/>
          <w:b w:val="0"/>
          <w:sz w:val="22"/>
          <w:szCs w:val="22"/>
          <w:u w:val="none"/>
        </w:rPr>
        <w:t xml:space="preserve">.  Cal TF is working </w:t>
      </w:r>
      <w:r w:rsidR="006811D4">
        <w:rPr>
          <w:rFonts w:asciiTheme="majorHAnsi" w:hAnsiTheme="majorHAnsi"/>
          <w:b w:val="0"/>
          <w:sz w:val="22"/>
          <w:szCs w:val="22"/>
          <w:u w:val="none"/>
        </w:rPr>
        <w:t xml:space="preserve">with </w:t>
      </w:r>
      <w:r w:rsidR="00FB132A" w:rsidRPr="00035FED">
        <w:rPr>
          <w:rFonts w:asciiTheme="majorHAnsi" w:hAnsiTheme="majorHAnsi"/>
          <w:b w:val="0"/>
          <w:sz w:val="22"/>
          <w:szCs w:val="22"/>
          <w:u w:val="none"/>
        </w:rPr>
        <w:t>CPUC to</w:t>
      </w:r>
      <w:r>
        <w:rPr>
          <w:rFonts w:asciiTheme="majorHAnsi" w:hAnsiTheme="majorHAnsi"/>
          <w:b w:val="0"/>
          <w:sz w:val="22"/>
          <w:szCs w:val="22"/>
          <w:u w:val="none"/>
        </w:rPr>
        <w:t xml:space="preserve"> review if DEER values can be made easily accessible to the public, such as through the </w:t>
      </w:r>
      <w:r w:rsidRPr="00035FED">
        <w:rPr>
          <w:rFonts w:asciiTheme="majorHAnsi" w:hAnsiTheme="majorHAnsi"/>
          <w:b w:val="0"/>
          <w:u w:val="none"/>
        </w:rPr>
        <w:t>Electronic Technical Reference Manual (</w:t>
      </w:r>
      <w:proofErr w:type="spellStart"/>
      <w:r w:rsidRPr="00035FED">
        <w:rPr>
          <w:rFonts w:asciiTheme="majorHAnsi" w:hAnsiTheme="majorHAnsi"/>
          <w:b w:val="0"/>
          <w:u w:val="none"/>
        </w:rPr>
        <w:t>eTRM</w:t>
      </w:r>
      <w:proofErr w:type="spellEnd"/>
      <w:r w:rsidRPr="00035FED">
        <w:rPr>
          <w:rFonts w:asciiTheme="majorHAnsi" w:hAnsiTheme="majorHAnsi"/>
          <w:b w:val="0"/>
          <w:u w:val="none"/>
        </w:rPr>
        <w:t>)</w:t>
      </w:r>
      <w:r w:rsidRPr="00035FED">
        <w:rPr>
          <w:rFonts w:asciiTheme="majorHAnsi" w:hAnsiTheme="majorHAnsi"/>
          <w:b w:val="0"/>
          <w:sz w:val="22"/>
          <w:szCs w:val="22"/>
          <w:u w:val="none"/>
        </w:rPr>
        <w:t xml:space="preserve">.  </w:t>
      </w:r>
      <w:r>
        <w:rPr>
          <w:rFonts w:asciiTheme="majorHAnsi" w:hAnsiTheme="majorHAnsi"/>
          <w:b w:val="0"/>
          <w:sz w:val="22"/>
          <w:szCs w:val="22"/>
          <w:u w:val="none"/>
        </w:rPr>
        <w:t xml:space="preserve">The IOUs and </w:t>
      </w:r>
      <w:r w:rsidR="00672E79">
        <w:rPr>
          <w:rFonts w:asciiTheme="majorHAnsi" w:hAnsiTheme="majorHAnsi"/>
          <w:b w:val="0"/>
          <w:sz w:val="22"/>
          <w:szCs w:val="22"/>
          <w:u w:val="none"/>
        </w:rPr>
        <w:t>C</w:t>
      </w:r>
      <w:r>
        <w:rPr>
          <w:rFonts w:asciiTheme="majorHAnsi" w:hAnsiTheme="majorHAnsi"/>
          <w:b w:val="0"/>
          <w:sz w:val="22"/>
          <w:szCs w:val="22"/>
          <w:u w:val="none"/>
        </w:rPr>
        <w:t xml:space="preserve"> are </w:t>
      </w:r>
      <w:r w:rsidR="00FB132A" w:rsidRPr="00035FED">
        <w:rPr>
          <w:rFonts w:asciiTheme="majorHAnsi" w:hAnsiTheme="majorHAnsi"/>
          <w:b w:val="0"/>
          <w:sz w:val="22"/>
          <w:szCs w:val="22"/>
          <w:u w:val="none"/>
        </w:rPr>
        <w:t>explor</w:t>
      </w:r>
      <w:r>
        <w:rPr>
          <w:rFonts w:asciiTheme="majorHAnsi" w:hAnsiTheme="majorHAnsi"/>
          <w:b w:val="0"/>
          <w:sz w:val="22"/>
          <w:szCs w:val="22"/>
          <w:u w:val="none"/>
        </w:rPr>
        <w:t>ing</w:t>
      </w:r>
      <w:r w:rsidR="00FB132A" w:rsidRPr="00035FED">
        <w:rPr>
          <w:rFonts w:asciiTheme="majorHAnsi" w:hAnsiTheme="majorHAnsi"/>
          <w:b w:val="0"/>
          <w:sz w:val="22"/>
          <w:szCs w:val="22"/>
          <w:u w:val="none"/>
        </w:rPr>
        <w:t xml:space="preserve"> options for leveraging the expertise of the Cal TF in the workpaper review process in 2020 and beyond. Workpapers do not have to go through the Cal</w:t>
      </w:r>
      <w:r w:rsidR="00220286">
        <w:rPr>
          <w:rFonts w:asciiTheme="majorHAnsi" w:hAnsiTheme="majorHAnsi"/>
          <w:b w:val="0"/>
          <w:sz w:val="22"/>
          <w:szCs w:val="22"/>
          <w:u w:val="none"/>
        </w:rPr>
        <w:t xml:space="preserve"> </w:t>
      </w:r>
      <w:r w:rsidR="00FB132A" w:rsidRPr="00035FED">
        <w:rPr>
          <w:rFonts w:asciiTheme="majorHAnsi" w:hAnsiTheme="majorHAnsi"/>
          <w:b w:val="0"/>
          <w:sz w:val="22"/>
          <w:szCs w:val="22"/>
          <w:u w:val="none"/>
        </w:rPr>
        <w:t>TF.</w:t>
      </w:r>
    </w:p>
    <w:p w14:paraId="4095F2F5" w14:textId="77777777" w:rsidR="008E3998" w:rsidRPr="00035FED" w:rsidRDefault="008E3998" w:rsidP="00035FED">
      <w:pPr>
        <w:rPr>
          <w:rFonts w:asciiTheme="majorHAnsi" w:hAnsiTheme="majorHAnsi"/>
        </w:rPr>
      </w:pPr>
    </w:p>
    <w:p w14:paraId="4DB76E45" w14:textId="5E018F1C" w:rsidR="008E3998" w:rsidRPr="00035FED" w:rsidRDefault="008E3998" w:rsidP="008E3998">
      <w:pPr>
        <w:rPr>
          <w:rFonts w:asciiTheme="majorHAnsi" w:hAnsiTheme="majorHAnsi"/>
          <w:i/>
        </w:rPr>
      </w:pPr>
      <w:r w:rsidRPr="00035FED">
        <w:rPr>
          <w:rFonts w:asciiTheme="majorHAnsi" w:hAnsiTheme="majorHAnsi"/>
          <w:i/>
        </w:rPr>
        <w:t>What is the timeline for internal IOU development, review of 3P workpapers, and internal quality control?</w:t>
      </w:r>
    </w:p>
    <w:p w14:paraId="28EA066A" w14:textId="1FFD2760" w:rsidR="008E3998" w:rsidRPr="00035FED" w:rsidRDefault="008E3998" w:rsidP="00035FED">
      <w:pPr>
        <w:ind w:left="720"/>
        <w:rPr>
          <w:rFonts w:asciiTheme="majorHAnsi" w:hAnsiTheme="majorHAnsi"/>
        </w:rPr>
      </w:pPr>
      <w:r w:rsidRPr="00035FED">
        <w:rPr>
          <w:rFonts w:asciiTheme="majorHAnsi" w:hAnsiTheme="majorHAnsi"/>
          <w:b/>
        </w:rPr>
        <w:t>All</w:t>
      </w:r>
      <w:r w:rsidRPr="00035FED">
        <w:rPr>
          <w:rFonts w:asciiTheme="majorHAnsi" w:hAnsiTheme="majorHAnsi"/>
        </w:rPr>
        <w:t xml:space="preserve">: The IOUs development timeline will vary by workpaper. In general, the workpaper development </w:t>
      </w:r>
      <w:r w:rsidR="00D2705F" w:rsidRPr="00672E79">
        <w:rPr>
          <w:rFonts w:asciiTheme="majorHAnsi" w:hAnsiTheme="majorHAnsi"/>
        </w:rPr>
        <w:t>and approval</w:t>
      </w:r>
      <w:r w:rsidR="00D2705F">
        <w:rPr>
          <w:rFonts w:asciiTheme="majorHAnsi" w:hAnsiTheme="majorHAnsi"/>
        </w:rPr>
        <w:t xml:space="preserve"> </w:t>
      </w:r>
      <w:r w:rsidRPr="00035FED">
        <w:rPr>
          <w:rFonts w:asciiTheme="majorHAnsi" w:hAnsiTheme="majorHAnsi"/>
        </w:rPr>
        <w:t>timeline is 8 – 10 months which includes the following activities:</w:t>
      </w:r>
    </w:p>
    <w:p w14:paraId="3504E314" w14:textId="77777777" w:rsidR="008E3998" w:rsidRPr="00035FED" w:rsidRDefault="008E3998" w:rsidP="00035FED">
      <w:pPr>
        <w:pStyle w:val="ListParagraph"/>
        <w:numPr>
          <w:ilvl w:val="0"/>
          <w:numId w:val="26"/>
        </w:numPr>
        <w:rPr>
          <w:rFonts w:asciiTheme="majorHAnsi" w:hAnsiTheme="majorHAnsi"/>
        </w:rPr>
      </w:pPr>
      <w:r w:rsidRPr="00035FED">
        <w:rPr>
          <w:rFonts w:asciiTheme="majorHAnsi" w:hAnsiTheme="majorHAnsi"/>
        </w:rPr>
        <w:t>IOU internal governance to assess measure viability for EE portfolio</w:t>
      </w:r>
    </w:p>
    <w:p w14:paraId="1788568D" w14:textId="77777777" w:rsidR="008E3998" w:rsidRPr="00035FED" w:rsidRDefault="008E3998" w:rsidP="00035FED">
      <w:pPr>
        <w:pStyle w:val="ListParagraph"/>
        <w:numPr>
          <w:ilvl w:val="0"/>
          <w:numId w:val="26"/>
        </w:numPr>
        <w:rPr>
          <w:rFonts w:asciiTheme="majorHAnsi" w:hAnsiTheme="majorHAnsi"/>
        </w:rPr>
      </w:pPr>
      <w:r w:rsidRPr="00035FED">
        <w:rPr>
          <w:rFonts w:asciiTheme="majorHAnsi" w:hAnsiTheme="majorHAnsi"/>
        </w:rPr>
        <w:t>Possible need for a workpaper plan (new workpapers are expected to propose a workpaper plan to CPUC before drafting workpaper)</w:t>
      </w:r>
    </w:p>
    <w:p w14:paraId="646D225B" w14:textId="77777777" w:rsidR="008E3998" w:rsidRPr="00035FED" w:rsidRDefault="008E3998" w:rsidP="00035FED">
      <w:pPr>
        <w:pStyle w:val="ListParagraph"/>
        <w:numPr>
          <w:ilvl w:val="0"/>
          <w:numId w:val="26"/>
        </w:numPr>
        <w:rPr>
          <w:rFonts w:asciiTheme="majorHAnsi" w:hAnsiTheme="majorHAnsi"/>
        </w:rPr>
      </w:pPr>
      <w:r w:rsidRPr="00035FED">
        <w:rPr>
          <w:rFonts w:asciiTheme="majorHAnsi" w:hAnsiTheme="majorHAnsi"/>
        </w:rPr>
        <w:lastRenderedPageBreak/>
        <w:t>Data collection or studies</w:t>
      </w:r>
    </w:p>
    <w:p w14:paraId="49CBF3AB" w14:textId="77777777" w:rsidR="008E3998" w:rsidRPr="00035FED" w:rsidRDefault="008E3998" w:rsidP="00035FED">
      <w:pPr>
        <w:pStyle w:val="ListParagraph"/>
        <w:numPr>
          <w:ilvl w:val="0"/>
          <w:numId w:val="26"/>
        </w:numPr>
        <w:rPr>
          <w:rFonts w:asciiTheme="majorHAnsi" w:hAnsiTheme="majorHAnsi"/>
        </w:rPr>
      </w:pPr>
      <w:r w:rsidRPr="00035FED">
        <w:rPr>
          <w:rFonts w:asciiTheme="majorHAnsi" w:hAnsiTheme="majorHAnsi"/>
        </w:rPr>
        <w:t>Preparation of calculations</w:t>
      </w:r>
    </w:p>
    <w:p w14:paraId="304FD591" w14:textId="77777777" w:rsidR="008E3998" w:rsidRPr="00035FED" w:rsidRDefault="008E3998" w:rsidP="00035FED">
      <w:pPr>
        <w:pStyle w:val="ListParagraph"/>
        <w:numPr>
          <w:ilvl w:val="0"/>
          <w:numId w:val="26"/>
        </w:numPr>
        <w:rPr>
          <w:rFonts w:asciiTheme="majorHAnsi" w:hAnsiTheme="majorHAnsi"/>
        </w:rPr>
      </w:pPr>
      <w:r w:rsidRPr="00035FED">
        <w:rPr>
          <w:rFonts w:asciiTheme="majorHAnsi" w:hAnsiTheme="majorHAnsi"/>
        </w:rPr>
        <w:t>Preparation of write-up</w:t>
      </w:r>
    </w:p>
    <w:p w14:paraId="01C0EB7B" w14:textId="77777777" w:rsidR="008E3998" w:rsidRPr="00035FED" w:rsidRDefault="008E3998" w:rsidP="00035FED">
      <w:pPr>
        <w:pStyle w:val="ListParagraph"/>
        <w:numPr>
          <w:ilvl w:val="0"/>
          <w:numId w:val="26"/>
        </w:numPr>
        <w:rPr>
          <w:rFonts w:asciiTheme="majorHAnsi" w:hAnsiTheme="majorHAnsi"/>
        </w:rPr>
      </w:pPr>
      <w:r w:rsidRPr="00035FED">
        <w:rPr>
          <w:rFonts w:asciiTheme="majorHAnsi" w:hAnsiTheme="majorHAnsi"/>
        </w:rPr>
        <w:t>QA/QC and additional internal governance to confirm measure viability for EE portfolio</w:t>
      </w:r>
    </w:p>
    <w:p w14:paraId="61166BF4" w14:textId="77777777" w:rsidR="008E3998" w:rsidRPr="00035FED" w:rsidRDefault="008E3998" w:rsidP="00035FED">
      <w:pPr>
        <w:pStyle w:val="ListParagraph"/>
        <w:numPr>
          <w:ilvl w:val="0"/>
          <w:numId w:val="26"/>
        </w:numPr>
        <w:rPr>
          <w:rFonts w:asciiTheme="majorHAnsi" w:hAnsiTheme="majorHAnsi"/>
        </w:rPr>
      </w:pPr>
      <w:r w:rsidRPr="00035FED">
        <w:rPr>
          <w:rFonts w:asciiTheme="majorHAnsi" w:hAnsiTheme="majorHAnsi"/>
        </w:rPr>
        <w:t>Other items to be completed to be ready for CPUC (e.g., ex-ante data tables, IOU system readiness)</w:t>
      </w:r>
    </w:p>
    <w:p w14:paraId="3438582B" w14:textId="77777777" w:rsidR="008E3998" w:rsidRPr="00035FED" w:rsidRDefault="008E3998" w:rsidP="00035FED">
      <w:pPr>
        <w:pStyle w:val="ListParagraph"/>
        <w:numPr>
          <w:ilvl w:val="0"/>
          <w:numId w:val="26"/>
        </w:numPr>
        <w:rPr>
          <w:rFonts w:asciiTheme="majorHAnsi" w:hAnsiTheme="majorHAnsi"/>
        </w:rPr>
      </w:pPr>
      <w:r w:rsidRPr="00035FED">
        <w:rPr>
          <w:rFonts w:asciiTheme="majorHAnsi" w:hAnsiTheme="majorHAnsi"/>
        </w:rPr>
        <w:t>CPUC review and approval process</w:t>
      </w:r>
    </w:p>
    <w:p w14:paraId="53966B8F" w14:textId="709B4302" w:rsidR="008E3998" w:rsidRPr="00532F74" w:rsidRDefault="008E3998" w:rsidP="00035FED">
      <w:pPr>
        <w:pStyle w:val="ListParagraph"/>
        <w:numPr>
          <w:ilvl w:val="0"/>
          <w:numId w:val="26"/>
        </w:numPr>
        <w:rPr>
          <w:rFonts w:asciiTheme="majorHAnsi" w:hAnsiTheme="majorHAnsi"/>
        </w:rPr>
      </w:pPr>
      <w:r w:rsidRPr="00035FED">
        <w:rPr>
          <w:rFonts w:asciiTheme="majorHAnsi" w:hAnsiTheme="majorHAnsi"/>
        </w:rPr>
        <w:t>CPUC disposition follow-up</w:t>
      </w:r>
    </w:p>
    <w:p w14:paraId="3A6555C8" w14:textId="77777777" w:rsidR="008E3998" w:rsidRDefault="008E3998" w:rsidP="00CE7C8F">
      <w:pPr>
        <w:pStyle w:val="Heading1"/>
        <w:rPr>
          <w:rFonts w:asciiTheme="majorHAnsi" w:hAnsiTheme="majorHAnsi"/>
          <w:sz w:val="22"/>
          <w:szCs w:val="22"/>
        </w:rPr>
      </w:pPr>
    </w:p>
    <w:p w14:paraId="4FEB5444" w14:textId="55D9D119" w:rsidR="00AE2310" w:rsidRPr="008E3998" w:rsidRDefault="00AE2310" w:rsidP="00CE7C8F">
      <w:pPr>
        <w:pStyle w:val="Heading1"/>
        <w:rPr>
          <w:rFonts w:asciiTheme="majorHAnsi" w:hAnsiTheme="majorHAnsi"/>
          <w:b w:val="0"/>
        </w:rPr>
      </w:pPr>
      <w:r w:rsidRPr="008E3998">
        <w:rPr>
          <w:rFonts w:asciiTheme="majorHAnsi" w:hAnsiTheme="majorHAnsi"/>
          <w:sz w:val="22"/>
          <w:szCs w:val="22"/>
        </w:rPr>
        <w:t>Custom Measures</w:t>
      </w:r>
    </w:p>
    <w:p w14:paraId="261BD863" w14:textId="77777777" w:rsidR="00B42375" w:rsidRPr="008E3998" w:rsidRDefault="07FD2496" w:rsidP="00CE7C8F">
      <w:pPr>
        <w:pStyle w:val="Heading2"/>
        <w:rPr>
          <w:rFonts w:asciiTheme="majorHAnsi" w:hAnsiTheme="majorHAnsi"/>
          <w:b w:val="0"/>
          <w:i/>
        </w:rPr>
      </w:pPr>
      <w:r w:rsidRPr="008E3998">
        <w:rPr>
          <w:rFonts w:asciiTheme="majorHAnsi" w:hAnsiTheme="majorHAnsi"/>
          <w:b w:val="0"/>
          <w:i/>
          <w:sz w:val="22"/>
          <w:szCs w:val="22"/>
        </w:rPr>
        <w:t xml:space="preserve">Can I propose a workpaper for a measure that is currently a custom measure (but I believe now has enough data to support a deemed measure)? </w:t>
      </w:r>
    </w:p>
    <w:p w14:paraId="0708B65B" w14:textId="4D14D91C" w:rsidR="00AE2310" w:rsidRPr="008E3998" w:rsidRDefault="005E46D8" w:rsidP="00CE7C8F">
      <w:pPr>
        <w:pStyle w:val="ListParagraph"/>
        <w:spacing w:before="120" w:after="1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7FD2496" w:rsidRPr="008E3998">
        <w:rPr>
          <w:rFonts w:asciiTheme="majorHAnsi" w:hAnsiTheme="majorHAnsi"/>
        </w:rPr>
        <w:t>Yes.</w:t>
      </w:r>
      <w:r w:rsidR="00942D2D" w:rsidRPr="008E3998">
        <w:rPr>
          <w:rFonts w:asciiTheme="majorHAnsi" w:hAnsiTheme="majorHAnsi"/>
        </w:rPr>
        <w:t xml:space="preserve"> </w:t>
      </w:r>
    </w:p>
    <w:p w14:paraId="68B9548E" w14:textId="77777777" w:rsidR="00B42375" w:rsidRPr="008E3998" w:rsidRDefault="00B42375" w:rsidP="00CE7C8F">
      <w:pPr>
        <w:pStyle w:val="ListParagraph"/>
        <w:spacing w:before="120" w:after="120"/>
        <w:rPr>
          <w:rFonts w:asciiTheme="majorHAnsi" w:hAnsiTheme="majorHAnsi"/>
        </w:rPr>
      </w:pPr>
    </w:p>
    <w:p w14:paraId="7B7976C7" w14:textId="77777777" w:rsidR="00B42375" w:rsidRPr="008E3998" w:rsidRDefault="00AE2310" w:rsidP="00CE7C8F">
      <w:pPr>
        <w:pStyle w:val="Heading2"/>
        <w:rPr>
          <w:rFonts w:asciiTheme="majorHAnsi" w:hAnsiTheme="majorHAnsi"/>
          <w:b w:val="0"/>
          <w:i/>
        </w:rPr>
      </w:pPr>
      <w:r w:rsidRPr="008E3998">
        <w:rPr>
          <w:rFonts w:asciiTheme="majorHAnsi" w:hAnsiTheme="majorHAnsi"/>
          <w:b w:val="0"/>
          <w:i/>
          <w:sz w:val="22"/>
          <w:szCs w:val="22"/>
        </w:rPr>
        <w:t>Can measures be developed that are semi-deemed/custom meaning that they require one or two site-specific variables to estimate the savings?</w:t>
      </w:r>
      <w:r w:rsidR="00B407E5" w:rsidRPr="008E3998">
        <w:rPr>
          <w:rFonts w:asciiTheme="majorHAnsi" w:hAnsiTheme="majorHAnsi"/>
          <w:b w:val="0"/>
          <w:i/>
          <w:sz w:val="22"/>
          <w:szCs w:val="22"/>
        </w:rPr>
        <w:t xml:space="preserve"> </w:t>
      </w:r>
    </w:p>
    <w:p w14:paraId="0AA56B0E" w14:textId="33D9F3BE" w:rsidR="00AE2310" w:rsidRPr="008E3998" w:rsidRDefault="005E46D8" w:rsidP="00CE7C8F">
      <w:pPr>
        <w:pStyle w:val="ListParagraph"/>
        <w:spacing w:before="120" w:after="1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B42375" w:rsidRPr="008E3998">
        <w:rPr>
          <w:rFonts w:asciiTheme="majorHAnsi" w:hAnsiTheme="majorHAnsi"/>
        </w:rPr>
        <w:t>No, a measure is</w:t>
      </w:r>
      <w:r w:rsidR="00B407E5" w:rsidRPr="008E3998">
        <w:rPr>
          <w:rFonts w:asciiTheme="majorHAnsi" w:hAnsiTheme="majorHAnsi"/>
        </w:rPr>
        <w:t xml:space="preserve"> either deemed or custom.</w:t>
      </w:r>
      <w:r w:rsidR="0034590B" w:rsidRPr="008E3998">
        <w:rPr>
          <w:rFonts w:asciiTheme="majorHAnsi" w:hAnsiTheme="majorHAnsi" w:cstheme="minorHAnsi"/>
        </w:rPr>
        <w:t xml:space="preserve">  </w:t>
      </w:r>
    </w:p>
    <w:p w14:paraId="53C727BF" w14:textId="77777777" w:rsidR="0010021E" w:rsidRPr="008E3998" w:rsidRDefault="0010021E" w:rsidP="00887C37">
      <w:pPr>
        <w:pStyle w:val="ListParagraph"/>
        <w:spacing w:before="120" w:after="120"/>
        <w:rPr>
          <w:rFonts w:asciiTheme="majorHAnsi" w:hAnsiTheme="majorHAnsi" w:cstheme="minorHAnsi"/>
        </w:rPr>
      </w:pPr>
    </w:p>
    <w:p w14:paraId="02038133" w14:textId="45A8F498" w:rsidR="00AE2310" w:rsidRPr="00672E79" w:rsidRDefault="00AE2310" w:rsidP="00CE7C8F">
      <w:pPr>
        <w:rPr>
          <w:rFonts w:asciiTheme="majorHAnsi" w:hAnsiTheme="majorHAnsi" w:cstheme="minorHAnsi"/>
          <w:b/>
          <w:u w:val="single"/>
        </w:rPr>
      </w:pPr>
      <w:r w:rsidRPr="008E3998">
        <w:rPr>
          <w:rFonts w:asciiTheme="majorHAnsi" w:hAnsiTheme="majorHAnsi"/>
          <w:b/>
          <w:u w:val="single"/>
        </w:rPr>
        <w:t>W</w:t>
      </w:r>
      <w:r w:rsidR="000C0878" w:rsidRPr="008E3998">
        <w:rPr>
          <w:rFonts w:asciiTheme="majorHAnsi" w:hAnsiTheme="majorHAnsi"/>
          <w:b/>
          <w:u w:val="single"/>
        </w:rPr>
        <w:t>orkpaper</w:t>
      </w:r>
      <w:r w:rsidRPr="008E3998">
        <w:rPr>
          <w:rFonts w:asciiTheme="majorHAnsi" w:hAnsiTheme="majorHAnsi"/>
          <w:b/>
          <w:u w:val="single"/>
        </w:rPr>
        <w:t xml:space="preserve"> Development Support</w:t>
      </w:r>
    </w:p>
    <w:p w14:paraId="2AF52BBB" w14:textId="39608821" w:rsidR="00B42375" w:rsidRPr="008E3998" w:rsidRDefault="00AE2310" w:rsidP="000C0878">
      <w:pPr>
        <w:pStyle w:val="Heading2"/>
        <w:rPr>
          <w:rFonts w:asciiTheme="majorHAnsi" w:hAnsiTheme="majorHAnsi"/>
          <w:b w:val="0"/>
          <w:i/>
        </w:rPr>
      </w:pPr>
      <w:r w:rsidRPr="008E3998">
        <w:rPr>
          <w:rFonts w:asciiTheme="majorHAnsi" w:hAnsiTheme="majorHAnsi"/>
          <w:b w:val="0"/>
          <w:i/>
          <w:sz w:val="22"/>
          <w:szCs w:val="22"/>
        </w:rPr>
        <w:t>Where can I get help if I have questions about a requirement?</w:t>
      </w:r>
      <w:r w:rsidR="00B407E5" w:rsidRPr="008E3998">
        <w:rPr>
          <w:rFonts w:asciiTheme="majorHAnsi" w:hAnsiTheme="majorHAnsi"/>
          <w:b w:val="0"/>
          <w:i/>
          <w:sz w:val="22"/>
          <w:szCs w:val="22"/>
        </w:rPr>
        <w:t xml:space="preserve"> </w:t>
      </w:r>
    </w:p>
    <w:p w14:paraId="5DBB426B" w14:textId="4DDC4506" w:rsidR="0010021E" w:rsidRPr="008E3998" w:rsidRDefault="00A42701" w:rsidP="000C0878">
      <w:pPr>
        <w:pStyle w:val="ListParagraph"/>
        <w:spacing w:before="120" w:after="120"/>
        <w:rPr>
          <w:rFonts w:asciiTheme="majorHAnsi" w:hAnsiTheme="majorHAnsi" w:cstheme="minorHAnsi"/>
        </w:rPr>
      </w:pPr>
      <w:r w:rsidRPr="008E3998">
        <w:rPr>
          <w:rFonts w:asciiTheme="majorHAnsi" w:hAnsiTheme="majorHAnsi" w:cstheme="minorHAnsi"/>
          <w:b/>
        </w:rPr>
        <w:t>All:</w:t>
      </w:r>
      <w:r w:rsidRPr="008E3998">
        <w:rPr>
          <w:rFonts w:asciiTheme="majorHAnsi" w:hAnsiTheme="majorHAnsi" w:cstheme="minorHAnsi"/>
        </w:rPr>
        <w:t xml:space="preserve"> </w:t>
      </w:r>
      <w:r w:rsidR="0010021E" w:rsidRPr="008E3998">
        <w:rPr>
          <w:rFonts w:asciiTheme="majorHAnsi" w:hAnsiTheme="majorHAnsi" w:cstheme="minorHAnsi"/>
        </w:rPr>
        <w:t xml:space="preserve">Please </w:t>
      </w:r>
      <w:r w:rsidR="00702EA0">
        <w:rPr>
          <w:rFonts w:asciiTheme="majorHAnsi" w:hAnsiTheme="majorHAnsi" w:cstheme="minorHAnsi"/>
        </w:rPr>
        <w:t>refer your questions to</w:t>
      </w:r>
      <w:r w:rsidR="00702EA0" w:rsidRPr="008E3998">
        <w:rPr>
          <w:rFonts w:asciiTheme="majorHAnsi" w:hAnsiTheme="majorHAnsi" w:cstheme="minorHAnsi"/>
        </w:rPr>
        <w:t xml:space="preserve"> </w:t>
      </w:r>
      <w:r w:rsidR="0010021E" w:rsidRPr="008E3998">
        <w:rPr>
          <w:rFonts w:asciiTheme="majorHAnsi" w:hAnsiTheme="majorHAnsi" w:cstheme="minorHAnsi"/>
        </w:rPr>
        <w:t xml:space="preserve">the </w:t>
      </w:r>
      <w:r w:rsidR="000C0878" w:rsidRPr="008E3998">
        <w:rPr>
          <w:rFonts w:asciiTheme="majorHAnsi" w:hAnsiTheme="majorHAnsi" w:cstheme="minorHAnsi"/>
        </w:rPr>
        <w:t>IOU</w:t>
      </w:r>
      <w:r w:rsidR="0010021E" w:rsidRPr="008E3998">
        <w:rPr>
          <w:rFonts w:asciiTheme="majorHAnsi" w:hAnsiTheme="majorHAnsi" w:cstheme="minorHAnsi"/>
        </w:rPr>
        <w:t xml:space="preserve"> contact listed in PEPMA for any Questions related to workpaper requirements.  Link: </w:t>
      </w:r>
      <w:hyperlink r:id="rId27" w:history="1">
        <w:r w:rsidR="000C0878" w:rsidRPr="008E3998">
          <w:rPr>
            <w:rStyle w:val="Hyperlink"/>
            <w:rFonts w:asciiTheme="majorHAnsi" w:hAnsiTheme="majorHAnsi" w:cstheme="minorHAnsi"/>
          </w:rPr>
          <w:t>https://www.pepma-ca.com/public/ContactUs.aspx</w:t>
        </w:r>
      </w:hyperlink>
      <w:r w:rsidR="000C0878" w:rsidRPr="008E3998">
        <w:rPr>
          <w:rFonts w:asciiTheme="majorHAnsi" w:hAnsiTheme="majorHAnsi" w:cstheme="minorHAnsi"/>
        </w:rPr>
        <w:t xml:space="preserve"> </w:t>
      </w:r>
      <w:r w:rsidR="0010021E" w:rsidRPr="008E3998">
        <w:rPr>
          <w:rFonts w:asciiTheme="majorHAnsi" w:hAnsiTheme="majorHAnsi" w:cstheme="minorHAnsi"/>
        </w:rPr>
        <w:t>.</w:t>
      </w:r>
    </w:p>
    <w:p w14:paraId="2CE79FB8" w14:textId="77777777" w:rsidR="00B42375" w:rsidRPr="008E3998" w:rsidRDefault="00B42375" w:rsidP="00B42375">
      <w:pPr>
        <w:pStyle w:val="ListParagraph"/>
        <w:rPr>
          <w:rFonts w:asciiTheme="majorHAnsi" w:hAnsiTheme="majorHAnsi"/>
        </w:rPr>
      </w:pPr>
    </w:p>
    <w:p w14:paraId="483AD2B8" w14:textId="1650C508" w:rsidR="004505A5" w:rsidRPr="008E3998" w:rsidRDefault="004505A5" w:rsidP="00B42375">
      <w:pPr>
        <w:pStyle w:val="ListParagraph"/>
        <w:rPr>
          <w:rFonts w:asciiTheme="majorHAnsi" w:hAnsiTheme="majorHAnsi"/>
        </w:rPr>
      </w:pPr>
      <w:r w:rsidRPr="008E3998">
        <w:rPr>
          <w:rFonts w:asciiTheme="majorHAnsi" w:hAnsiTheme="majorHAnsi"/>
        </w:rPr>
        <w:t xml:space="preserve">For questions regarding the navigation and access of DEER, please contact </w:t>
      </w:r>
      <w:r w:rsidR="006639A8">
        <w:rPr>
          <w:rFonts w:asciiTheme="majorHAnsi" w:hAnsiTheme="majorHAnsi"/>
        </w:rPr>
        <w:t>READIhelp</w:t>
      </w:r>
      <w:r w:rsidRPr="008E3998">
        <w:rPr>
          <w:rFonts w:asciiTheme="majorHAnsi" w:hAnsiTheme="majorHAnsi"/>
        </w:rPr>
        <w:t xml:space="preserve">@gmail.com (READI Help). </w:t>
      </w:r>
    </w:p>
    <w:p w14:paraId="4CE71169" w14:textId="77777777" w:rsidR="00B42375" w:rsidRPr="008E3998" w:rsidRDefault="00B42375" w:rsidP="000C0878">
      <w:pPr>
        <w:pStyle w:val="ListParagraph"/>
        <w:spacing w:before="120" w:after="120"/>
        <w:rPr>
          <w:rFonts w:asciiTheme="majorHAnsi" w:hAnsiTheme="majorHAnsi"/>
        </w:rPr>
      </w:pPr>
    </w:p>
    <w:p w14:paraId="40C0501A" w14:textId="77777777" w:rsidR="00B42375" w:rsidRPr="008E3998" w:rsidRDefault="00AE2310" w:rsidP="000C0878">
      <w:pPr>
        <w:pStyle w:val="Heading2"/>
        <w:rPr>
          <w:rFonts w:asciiTheme="majorHAnsi" w:hAnsiTheme="majorHAnsi"/>
          <w:b w:val="0"/>
          <w:i/>
        </w:rPr>
      </w:pPr>
      <w:r w:rsidRPr="008E3998">
        <w:rPr>
          <w:rFonts w:asciiTheme="majorHAnsi" w:hAnsiTheme="majorHAnsi"/>
          <w:b w:val="0"/>
          <w:i/>
          <w:sz w:val="22"/>
          <w:szCs w:val="22"/>
        </w:rPr>
        <w:t>Will there be any help/support services</w:t>
      </w:r>
      <w:r w:rsidR="00E33F4C" w:rsidRPr="008E3998">
        <w:rPr>
          <w:rFonts w:asciiTheme="majorHAnsi" w:hAnsiTheme="majorHAnsi"/>
          <w:b w:val="0"/>
          <w:i/>
          <w:sz w:val="22"/>
          <w:szCs w:val="22"/>
        </w:rPr>
        <w:t>/</w:t>
      </w:r>
      <w:r w:rsidRPr="008E3998">
        <w:rPr>
          <w:rFonts w:asciiTheme="majorHAnsi" w:hAnsiTheme="majorHAnsi"/>
          <w:b w:val="0"/>
          <w:i/>
          <w:sz w:val="22"/>
          <w:szCs w:val="22"/>
        </w:rPr>
        <w:t xml:space="preserve">phone line to call get help on methodology, calculations, base case assumptions, appropriate DEER assumption? </w:t>
      </w:r>
    </w:p>
    <w:p w14:paraId="73EFDAAF" w14:textId="33A3932E" w:rsidR="0034590B" w:rsidRPr="008E3998" w:rsidRDefault="000C0878" w:rsidP="00887C37">
      <w:pPr>
        <w:spacing w:before="120" w:after="120"/>
        <w:ind w:left="720"/>
        <w:rPr>
          <w:rFonts w:asciiTheme="majorHAnsi" w:hAnsiTheme="majorHAnsi" w:cstheme="minorHAnsi"/>
        </w:rPr>
      </w:pPr>
      <w:r w:rsidRPr="008E3998">
        <w:rPr>
          <w:rFonts w:asciiTheme="majorHAnsi" w:hAnsiTheme="majorHAnsi" w:cstheme="minorHAnsi"/>
          <w:b/>
        </w:rPr>
        <w:t>All</w:t>
      </w:r>
      <w:r w:rsidR="00A42701" w:rsidRPr="008E3998">
        <w:rPr>
          <w:rFonts w:asciiTheme="majorHAnsi" w:hAnsiTheme="majorHAnsi" w:cstheme="minorHAnsi"/>
          <w:b/>
        </w:rPr>
        <w:t>:</w:t>
      </w:r>
      <w:r w:rsidR="00A42701" w:rsidRPr="008E3998">
        <w:rPr>
          <w:rFonts w:asciiTheme="majorHAnsi" w:hAnsiTheme="majorHAnsi" w:cstheme="minorHAnsi"/>
        </w:rPr>
        <w:t xml:space="preserve"> </w:t>
      </w:r>
      <w:r w:rsidR="0034590B" w:rsidRPr="008E3998">
        <w:rPr>
          <w:rFonts w:asciiTheme="majorHAnsi" w:hAnsiTheme="majorHAnsi" w:cstheme="minorHAnsi"/>
        </w:rPr>
        <w:t xml:space="preserve">Please </w:t>
      </w:r>
      <w:r w:rsidR="00702EA0">
        <w:rPr>
          <w:rFonts w:asciiTheme="majorHAnsi" w:hAnsiTheme="majorHAnsi" w:cstheme="minorHAnsi"/>
        </w:rPr>
        <w:t>refer your questions to</w:t>
      </w:r>
      <w:r w:rsidR="00702EA0" w:rsidRPr="008E3998">
        <w:rPr>
          <w:rFonts w:asciiTheme="majorHAnsi" w:hAnsiTheme="majorHAnsi" w:cstheme="minorHAnsi"/>
        </w:rPr>
        <w:t xml:space="preserve"> </w:t>
      </w:r>
      <w:r w:rsidR="0034590B" w:rsidRPr="008E3998">
        <w:rPr>
          <w:rFonts w:asciiTheme="majorHAnsi" w:hAnsiTheme="majorHAnsi" w:cstheme="minorHAnsi"/>
        </w:rPr>
        <w:t xml:space="preserve">the </w:t>
      </w:r>
      <w:r w:rsidRPr="008E3998">
        <w:rPr>
          <w:rFonts w:asciiTheme="majorHAnsi" w:hAnsiTheme="majorHAnsi" w:cstheme="minorHAnsi"/>
        </w:rPr>
        <w:t>IOU</w:t>
      </w:r>
      <w:r w:rsidR="0034590B" w:rsidRPr="008E3998">
        <w:rPr>
          <w:rFonts w:asciiTheme="majorHAnsi" w:hAnsiTheme="majorHAnsi" w:cstheme="minorHAnsi"/>
        </w:rPr>
        <w:t xml:space="preserve"> contact listed in PEPMA for any Questions related to methodology, calculations, base case assumptions, appropriate DEER assumptions.  Link: https://www.pepma-ca.com/public/ContactUs.aspx.</w:t>
      </w:r>
    </w:p>
    <w:p w14:paraId="2DEAA309" w14:textId="77777777" w:rsidR="00B42375" w:rsidRPr="008E3998" w:rsidRDefault="00B42375" w:rsidP="000C0878">
      <w:pPr>
        <w:spacing w:before="120" w:after="120"/>
        <w:rPr>
          <w:rFonts w:asciiTheme="majorHAnsi" w:hAnsiTheme="majorHAnsi"/>
          <w:i/>
        </w:rPr>
      </w:pPr>
    </w:p>
    <w:p w14:paraId="54B8FF99" w14:textId="77777777" w:rsidR="00B42375" w:rsidRPr="008E3998" w:rsidRDefault="07FD2496" w:rsidP="000C0878">
      <w:pPr>
        <w:pStyle w:val="Heading2"/>
        <w:rPr>
          <w:rFonts w:asciiTheme="majorHAnsi" w:hAnsiTheme="majorHAnsi"/>
          <w:b w:val="0"/>
          <w:i/>
        </w:rPr>
      </w:pPr>
      <w:r w:rsidRPr="008E3998">
        <w:rPr>
          <w:rFonts w:asciiTheme="majorHAnsi" w:hAnsiTheme="majorHAnsi"/>
          <w:b w:val="0"/>
          <w:i/>
          <w:sz w:val="22"/>
          <w:szCs w:val="22"/>
        </w:rPr>
        <w:t xml:space="preserve">How do I ensure I am developing the workpaper correctly? </w:t>
      </w:r>
    </w:p>
    <w:p w14:paraId="53A56748" w14:textId="25522C4C" w:rsidR="0034590B" w:rsidRPr="008E3998" w:rsidRDefault="000C0878" w:rsidP="00887C37">
      <w:pPr>
        <w:pStyle w:val="ListParagraph"/>
        <w:spacing w:before="120" w:after="120"/>
        <w:rPr>
          <w:rFonts w:asciiTheme="majorHAnsi" w:hAnsiTheme="majorHAnsi" w:cstheme="minorHAnsi"/>
        </w:rPr>
      </w:pPr>
      <w:r w:rsidRPr="008E3998">
        <w:rPr>
          <w:rFonts w:asciiTheme="majorHAnsi" w:hAnsiTheme="majorHAnsi" w:cstheme="minorHAnsi"/>
          <w:b/>
        </w:rPr>
        <w:t>All</w:t>
      </w:r>
      <w:r w:rsidR="0034590B" w:rsidRPr="008E3998">
        <w:rPr>
          <w:rFonts w:asciiTheme="majorHAnsi" w:hAnsiTheme="majorHAnsi" w:cstheme="minorHAnsi"/>
          <w:b/>
        </w:rPr>
        <w:t>:</w:t>
      </w:r>
      <w:r w:rsidR="0034590B" w:rsidRPr="008E3998">
        <w:rPr>
          <w:rFonts w:asciiTheme="majorHAnsi" w:hAnsiTheme="majorHAnsi" w:cstheme="minorHAnsi"/>
        </w:rPr>
        <w:t xml:space="preserve"> Please </w:t>
      </w:r>
      <w:r w:rsidR="00702EA0">
        <w:rPr>
          <w:rFonts w:asciiTheme="majorHAnsi" w:hAnsiTheme="majorHAnsi" w:cstheme="minorHAnsi"/>
        </w:rPr>
        <w:t>refer your questions to</w:t>
      </w:r>
      <w:r w:rsidR="00702EA0" w:rsidRPr="008E3998" w:rsidDel="00702EA0">
        <w:rPr>
          <w:rFonts w:asciiTheme="majorHAnsi" w:hAnsiTheme="majorHAnsi" w:cstheme="minorHAnsi"/>
        </w:rPr>
        <w:t xml:space="preserve"> </w:t>
      </w:r>
      <w:r w:rsidR="0034590B" w:rsidRPr="008E3998">
        <w:rPr>
          <w:rFonts w:asciiTheme="majorHAnsi" w:hAnsiTheme="majorHAnsi" w:cstheme="minorHAnsi"/>
        </w:rPr>
        <w:t xml:space="preserve">the </w:t>
      </w:r>
      <w:r w:rsidRPr="008E3998">
        <w:rPr>
          <w:rFonts w:asciiTheme="majorHAnsi" w:hAnsiTheme="majorHAnsi" w:cstheme="minorHAnsi"/>
        </w:rPr>
        <w:t>IOU</w:t>
      </w:r>
      <w:r w:rsidR="0034590B" w:rsidRPr="008E3998">
        <w:rPr>
          <w:rFonts w:asciiTheme="majorHAnsi" w:hAnsiTheme="majorHAnsi" w:cstheme="minorHAnsi"/>
        </w:rPr>
        <w:t xml:space="preserve"> contact listed in PEPMA for any Questions related to the development of a workpaper.  Link: https://www.pepma-ca.com/public/ContactUs.aspx.</w:t>
      </w:r>
    </w:p>
    <w:p w14:paraId="0B780ACE" w14:textId="77777777" w:rsidR="0034590B" w:rsidRPr="008E3998" w:rsidRDefault="0034590B" w:rsidP="00887C37">
      <w:pPr>
        <w:pStyle w:val="ListParagraph"/>
        <w:spacing w:before="120" w:after="120"/>
        <w:rPr>
          <w:rFonts w:asciiTheme="majorHAnsi" w:hAnsiTheme="majorHAnsi" w:cstheme="minorHAnsi"/>
        </w:rPr>
      </w:pPr>
    </w:p>
    <w:p w14:paraId="7B367D26" w14:textId="2F0FD74D" w:rsidR="0096757C" w:rsidRPr="008E3998" w:rsidRDefault="00AE2310" w:rsidP="000C0878">
      <w:pPr>
        <w:pStyle w:val="Heading1"/>
        <w:rPr>
          <w:rFonts w:asciiTheme="majorHAnsi" w:hAnsiTheme="majorHAnsi"/>
          <w:b w:val="0"/>
        </w:rPr>
      </w:pPr>
      <w:r w:rsidRPr="008E3998">
        <w:rPr>
          <w:rFonts w:asciiTheme="majorHAnsi" w:hAnsiTheme="majorHAnsi"/>
          <w:sz w:val="22"/>
          <w:szCs w:val="22"/>
        </w:rPr>
        <w:lastRenderedPageBreak/>
        <w:t>WP Development Cost</w:t>
      </w:r>
    </w:p>
    <w:p w14:paraId="28AEB109" w14:textId="77777777" w:rsidR="00B42375" w:rsidRPr="008E3998" w:rsidRDefault="0096757C" w:rsidP="000C0878">
      <w:pPr>
        <w:pStyle w:val="Heading2"/>
        <w:rPr>
          <w:rFonts w:asciiTheme="majorHAnsi" w:hAnsiTheme="majorHAnsi"/>
          <w:b w:val="0"/>
          <w:i/>
        </w:rPr>
      </w:pPr>
      <w:r w:rsidRPr="008E3998">
        <w:rPr>
          <w:rFonts w:asciiTheme="majorHAnsi" w:hAnsiTheme="majorHAnsi"/>
          <w:b w:val="0"/>
          <w:i/>
          <w:sz w:val="22"/>
          <w:szCs w:val="22"/>
        </w:rPr>
        <w:t xml:space="preserve">Is there a cost/fee with submitting a </w:t>
      </w:r>
      <w:r w:rsidR="00E33F4C" w:rsidRPr="008E3998">
        <w:rPr>
          <w:rFonts w:asciiTheme="majorHAnsi" w:hAnsiTheme="majorHAnsi"/>
          <w:b w:val="0"/>
          <w:i/>
          <w:sz w:val="22"/>
          <w:szCs w:val="22"/>
        </w:rPr>
        <w:t>workpaper</w:t>
      </w:r>
      <w:r w:rsidRPr="008E3998">
        <w:rPr>
          <w:rFonts w:asciiTheme="majorHAnsi" w:hAnsiTheme="majorHAnsi"/>
          <w:b w:val="0"/>
          <w:i/>
          <w:sz w:val="22"/>
          <w:szCs w:val="22"/>
        </w:rPr>
        <w:t xml:space="preserve"> for review?</w:t>
      </w:r>
      <w:r w:rsidR="00B407E5" w:rsidRPr="008E3998">
        <w:rPr>
          <w:rFonts w:asciiTheme="majorHAnsi" w:hAnsiTheme="majorHAnsi"/>
          <w:b w:val="0"/>
          <w:i/>
          <w:sz w:val="22"/>
          <w:szCs w:val="22"/>
        </w:rPr>
        <w:t xml:space="preserve"> </w:t>
      </w:r>
    </w:p>
    <w:p w14:paraId="49A38DB9" w14:textId="056AA5ED" w:rsidR="00702EA0" w:rsidRDefault="00BF4FF3" w:rsidP="000C0878">
      <w:pPr>
        <w:spacing w:before="120" w:after="120"/>
        <w:ind w:left="720"/>
        <w:rPr>
          <w:rFonts w:asciiTheme="majorHAnsi" w:hAnsiTheme="majorHAnsi"/>
        </w:rPr>
      </w:pPr>
      <w:r w:rsidRPr="008E3998">
        <w:rPr>
          <w:rFonts w:asciiTheme="majorHAnsi" w:hAnsiTheme="majorHAnsi" w:cstheme="minorHAnsi"/>
          <w:b/>
        </w:rPr>
        <w:t xml:space="preserve">All: </w:t>
      </w:r>
      <w:r w:rsidR="000C0878" w:rsidRPr="008E3998">
        <w:rPr>
          <w:rFonts w:asciiTheme="majorHAnsi" w:hAnsiTheme="majorHAnsi"/>
        </w:rPr>
        <w:t xml:space="preserve">IOUs will fund the development of new WPs and modification of existing WPs, provided that the workpaper is viable for the Energy Efficiency portfolio. </w:t>
      </w:r>
      <w:r w:rsidR="00702EA0">
        <w:rPr>
          <w:rFonts w:asciiTheme="majorHAnsi" w:hAnsiTheme="majorHAnsi"/>
        </w:rPr>
        <w:t xml:space="preserve">Updates to WPs will also be funded by the IOUs for approved and continuing </w:t>
      </w:r>
      <w:r w:rsidR="009D7D54">
        <w:rPr>
          <w:rFonts w:asciiTheme="majorHAnsi" w:hAnsiTheme="majorHAnsi"/>
        </w:rPr>
        <w:t>3P</w:t>
      </w:r>
      <w:r w:rsidR="00702EA0">
        <w:rPr>
          <w:rFonts w:asciiTheme="majorHAnsi" w:hAnsiTheme="majorHAnsi"/>
        </w:rPr>
        <w:t xml:space="preserve"> programs.  </w:t>
      </w:r>
    </w:p>
    <w:p w14:paraId="3D197E03" w14:textId="2280CE39" w:rsidR="000C0878" w:rsidRPr="008E3998" w:rsidRDefault="000C0878" w:rsidP="000C0878">
      <w:pPr>
        <w:spacing w:before="120" w:after="120"/>
        <w:ind w:left="720"/>
        <w:rPr>
          <w:rFonts w:asciiTheme="majorHAnsi" w:hAnsiTheme="majorHAnsi"/>
        </w:rPr>
      </w:pPr>
      <w:r w:rsidRPr="008E3998">
        <w:rPr>
          <w:rFonts w:asciiTheme="majorHAnsi" w:hAnsiTheme="majorHAnsi"/>
        </w:rPr>
        <w:t>For SDG&amp;E only, WPs will be funded for 3</w:t>
      </w:r>
      <w:r w:rsidRPr="008E3998">
        <w:rPr>
          <w:rFonts w:asciiTheme="majorHAnsi" w:hAnsiTheme="majorHAnsi"/>
          <w:vertAlign w:val="superscript"/>
        </w:rPr>
        <w:t>rd</w:t>
      </w:r>
      <w:r w:rsidRPr="008E3998">
        <w:rPr>
          <w:rFonts w:asciiTheme="majorHAnsi" w:hAnsiTheme="majorHAnsi"/>
        </w:rPr>
        <w:t xml:space="preserve"> parties provided that their proposals has already been awarded.</w:t>
      </w:r>
    </w:p>
    <w:p w14:paraId="3653FAC1" w14:textId="77777777" w:rsidR="000C0878" w:rsidRPr="008E3998" w:rsidRDefault="000C0878" w:rsidP="000C0878">
      <w:pPr>
        <w:spacing w:before="120" w:after="120"/>
        <w:ind w:left="720"/>
        <w:rPr>
          <w:rFonts w:asciiTheme="majorHAnsi" w:hAnsiTheme="majorHAnsi"/>
        </w:rPr>
      </w:pPr>
      <w:r w:rsidRPr="008E3998">
        <w:rPr>
          <w:rFonts w:asciiTheme="majorHAnsi" w:hAnsiTheme="majorHAnsi"/>
        </w:rPr>
        <w:t>If a 3</w:t>
      </w:r>
      <w:r w:rsidRPr="008E3998">
        <w:rPr>
          <w:rFonts w:asciiTheme="majorHAnsi" w:hAnsiTheme="majorHAnsi"/>
          <w:vertAlign w:val="superscript"/>
        </w:rPr>
        <w:t>rd</w:t>
      </w:r>
      <w:r w:rsidRPr="008E3998">
        <w:rPr>
          <w:rFonts w:asciiTheme="majorHAnsi" w:hAnsiTheme="majorHAnsi"/>
        </w:rPr>
        <w:t xml:space="preserve"> party chooses to develop their own WP, IOUs will assume the cost of reviewing, providing review comments, submitting the paper to the Energy Division, and maintaining the workpaper once CPUC approved. The 3</w:t>
      </w:r>
      <w:r w:rsidRPr="008E3998">
        <w:rPr>
          <w:rFonts w:asciiTheme="majorHAnsi" w:hAnsiTheme="majorHAnsi"/>
          <w:vertAlign w:val="superscript"/>
        </w:rPr>
        <w:t>rd</w:t>
      </w:r>
      <w:r w:rsidRPr="008E3998">
        <w:rPr>
          <w:rFonts w:asciiTheme="majorHAnsi" w:hAnsiTheme="majorHAnsi"/>
        </w:rPr>
        <w:t xml:space="preserve"> party funds the cost of developing their own WP. </w:t>
      </w:r>
    </w:p>
    <w:p w14:paraId="6BF3431B" w14:textId="77777777" w:rsidR="000C0878" w:rsidRPr="008E3998" w:rsidRDefault="000C0878" w:rsidP="000C0878">
      <w:pPr>
        <w:pStyle w:val="Heading2"/>
        <w:rPr>
          <w:rFonts w:asciiTheme="majorHAnsi" w:hAnsiTheme="majorHAnsi"/>
          <w:sz w:val="22"/>
          <w:szCs w:val="22"/>
        </w:rPr>
      </w:pPr>
    </w:p>
    <w:p w14:paraId="15DBF695" w14:textId="77777777" w:rsidR="00B42375" w:rsidRPr="008E3998" w:rsidRDefault="0096757C" w:rsidP="000C0878">
      <w:pPr>
        <w:pStyle w:val="Heading2"/>
        <w:rPr>
          <w:rFonts w:asciiTheme="majorHAnsi" w:hAnsiTheme="majorHAnsi"/>
          <w:b w:val="0"/>
          <w:i/>
        </w:rPr>
      </w:pPr>
      <w:r w:rsidRPr="008E3998">
        <w:rPr>
          <w:rFonts w:asciiTheme="majorHAnsi" w:hAnsiTheme="majorHAnsi"/>
          <w:b w:val="0"/>
          <w:i/>
          <w:sz w:val="22"/>
          <w:szCs w:val="22"/>
        </w:rPr>
        <w:t xml:space="preserve">What if I don’t have the budget or expertise to develop a </w:t>
      </w:r>
      <w:r w:rsidR="00E33F4C" w:rsidRPr="008E3998">
        <w:rPr>
          <w:rFonts w:asciiTheme="majorHAnsi" w:hAnsiTheme="majorHAnsi"/>
          <w:b w:val="0"/>
          <w:i/>
          <w:sz w:val="22"/>
          <w:szCs w:val="22"/>
        </w:rPr>
        <w:t>workpaper</w:t>
      </w:r>
      <w:r w:rsidRPr="008E3998">
        <w:rPr>
          <w:rFonts w:asciiTheme="majorHAnsi" w:hAnsiTheme="majorHAnsi"/>
          <w:b w:val="0"/>
          <w:i/>
          <w:sz w:val="22"/>
          <w:szCs w:val="22"/>
        </w:rPr>
        <w:t xml:space="preserve">?  Will the IOU develop the </w:t>
      </w:r>
      <w:r w:rsidR="00E33F4C" w:rsidRPr="008E3998">
        <w:rPr>
          <w:rFonts w:asciiTheme="majorHAnsi" w:hAnsiTheme="majorHAnsi"/>
          <w:b w:val="0"/>
          <w:i/>
          <w:sz w:val="22"/>
          <w:szCs w:val="22"/>
        </w:rPr>
        <w:t>workpaper</w:t>
      </w:r>
      <w:r w:rsidRPr="008E3998">
        <w:rPr>
          <w:rFonts w:asciiTheme="majorHAnsi" w:hAnsiTheme="majorHAnsi"/>
          <w:b w:val="0"/>
          <w:i/>
          <w:sz w:val="22"/>
          <w:szCs w:val="22"/>
        </w:rPr>
        <w:t>?</w:t>
      </w:r>
      <w:r w:rsidR="00B407E5" w:rsidRPr="008E3998">
        <w:rPr>
          <w:rFonts w:asciiTheme="majorHAnsi" w:hAnsiTheme="majorHAnsi"/>
          <w:b w:val="0"/>
          <w:i/>
          <w:sz w:val="22"/>
          <w:szCs w:val="22"/>
        </w:rPr>
        <w:t xml:space="preserve"> </w:t>
      </w:r>
    </w:p>
    <w:p w14:paraId="51F9833A" w14:textId="77777777" w:rsidR="00702EA0" w:rsidRDefault="00BF4FF3" w:rsidP="000C0878">
      <w:pPr>
        <w:spacing w:before="120" w:after="120"/>
        <w:ind w:left="720"/>
        <w:rPr>
          <w:rFonts w:asciiTheme="majorHAnsi" w:hAnsiTheme="majorHAnsi" w:cstheme="minorHAnsi"/>
        </w:rPr>
      </w:pPr>
      <w:r w:rsidRPr="008E3998">
        <w:rPr>
          <w:rFonts w:asciiTheme="majorHAnsi" w:hAnsiTheme="majorHAnsi" w:cstheme="minorHAnsi"/>
          <w:b/>
        </w:rPr>
        <w:t>All:</w:t>
      </w:r>
      <w:r w:rsidRPr="008E3998">
        <w:rPr>
          <w:rFonts w:asciiTheme="majorHAnsi" w:hAnsiTheme="majorHAnsi" w:cstheme="minorHAnsi"/>
        </w:rPr>
        <w:t xml:space="preserve"> </w:t>
      </w:r>
      <w:r w:rsidR="000C0878" w:rsidRPr="008E3998">
        <w:rPr>
          <w:rFonts w:asciiTheme="majorHAnsi" w:hAnsiTheme="majorHAnsi" w:cstheme="minorHAnsi"/>
        </w:rPr>
        <w:t xml:space="preserve">IOUs will fund the development of new WPs and modification of existing WPs, provided that the workpaper is viable for the Energy Efficiency portfolio. </w:t>
      </w:r>
    </w:p>
    <w:p w14:paraId="6BD3636F" w14:textId="6C2C3517" w:rsidR="000C0878" w:rsidRPr="008E3998" w:rsidRDefault="000C0878" w:rsidP="000C0878">
      <w:pPr>
        <w:spacing w:before="120" w:after="120"/>
        <w:ind w:left="720"/>
        <w:rPr>
          <w:rFonts w:asciiTheme="majorHAnsi" w:hAnsiTheme="majorHAnsi" w:cstheme="minorHAnsi"/>
        </w:rPr>
      </w:pPr>
      <w:r w:rsidRPr="008E3998">
        <w:rPr>
          <w:rFonts w:asciiTheme="majorHAnsi" w:hAnsiTheme="majorHAnsi" w:cstheme="minorHAnsi"/>
        </w:rPr>
        <w:t>For SDG&amp;E only, WPs will be funded for 3</w:t>
      </w:r>
      <w:r w:rsidRPr="008E3998">
        <w:rPr>
          <w:rFonts w:asciiTheme="majorHAnsi" w:hAnsiTheme="majorHAnsi" w:cstheme="minorHAnsi"/>
          <w:vertAlign w:val="superscript"/>
        </w:rPr>
        <w:t>rd</w:t>
      </w:r>
      <w:r w:rsidRPr="008E3998">
        <w:rPr>
          <w:rFonts w:asciiTheme="majorHAnsi" w:hAnsiTheme="majorHAnsi" w:cstheme="minorHAnsi"/>
        </w:rPr>
        <w:t xml:space="preserve"> parties provided that their proposals has already been awarded.</w:t>
      </w:r>
    </w:p>
    <w:p w14:paraId="5618D535" w14:textId="0B29D492" w:rsidR="07FD2496" w:rsidRPr="008E3998" w:rsidRDefault="000C0878" w:rsidP="000C0878">
      <w:pPr>
        <w:spacing w:before="120" w:after="120"/>
        <w:ind w:left="720"/>
        <w:rPr>
          <w:rFonts w:asciiTheme="majorHAnsi" w:hAnsiTheme="majorHAnsi"/>
        </w:rPr>
      </w:pPr>
      <w:r w:rsidRPr="008E3998">
        <w:rPr>
          <w:rFonts w:asciiTheme="majorHAnsi" w:hAnsiTheme="majorHAnsi" w:cstheme="minorHAnsi"/>
        </w:rPr>
        <w:t> </w:t>
      </w:r>
    </w:p>
    <w:p w14:paraId="4813B63E" w14:textId="003CDBB8" w:rsidR="00C93CE3" w:rsidRPr="008E3998" w:rsidRDefault="00472B60" w:rsidP="000C0878">
      <w:pPr>
        <w:pStyle w:val="Heading1"/>
        <w:rPr>
          <w:rFonts w:asciiTheme="majorHAnsi" w:hAnsiTheme="majorHAnsi"/>
          <w:b w:val="0"/>
        </w:rPr>
      </w:pPr>
      <w:r w:rsidRPr="008E3998">
        <w:rPr>
          <w:rFonts w:asciiTheme="majorHAnsi" w:hAnsiTheme="majorHAnsi"/>
          <w:sz w:val="22"/>
          <w:szCs w:val="22"/>
        </w:rPr>
        <w:t>WP Process Changes</w:t>
      </w:r>
    </w:p>
    <w:p w14:paraId="3743430A" w14:textId="496BFB54" w:rsidR="00C93CE3" w:rsidRPr="008E3998" w:rsidRDefault="00C93CE3" w:rsidP="000C0878">
      <w:pPr>
        <w:pStyle w:val="Heading2"/>
        <w:rPr>
          <w:rFonts w:asciiTheme="majorHAnsi" w:hAnsiTheme="majorHAnsi"/>
          <w:b w:val="0"/>
          <w:i/>
        </w:rPr>
      </w:pPr>
      <w:r w:rsidRPr="008E3998">
        <w:rPr>
          <w:rFonts w:asciiTheme="majorHAnsi" w:hAnsiTheme="majorHAnsi"/>
          <w:b w:val="0"/>
          <w:i/>
          <w:sz w:val="22"/>
          <w:szCs w:val="22"/>
        </w:rPr>
        <w:t xml:space="preserve">Does the </w:t>
      </w:r>
      <w:r w:rsidR="00E33F4C" w:rsidRPr="008E3998">
        <w:rPr>
          <w:rFonts w:asciiTheme="majorHAnsi" w:hAnsiTheme="majorHAnsi"/>
          <w:b w:val="0"/>
          <w:i/>
          <w:sz w:val="22"/>
          <w:szCs w:val="22"/>
        </w:rPr>
        <w:t>C</w:t>
      </w:r>
      <w:r w:rsidRPr="008E3998">
        <w:rPr>
          <w:rFonts w:asciiTheme="majorHAnsi" w:hAnsiTheme="majorHAnsi"/>
          <w:b w:val="0"/>
          <w:i/>
          <w:sz w:val="22"/>
          <w:szCs w:val="22"/>
        </w:rPr>
        <w:t xml:space="preserve">PUC plan to make changes to their </w:t>
      </w:r>
      <w:r w:rsidR="00E33F4C" w:rsidRPr="008E3998">
        <w:rPr>
          <w:rFonts w:asciiTheme="majorHAnsi" w:hAnsiTheme="majorHAnsi"/>
          <w:b w:val="0"/>
          <w:i/>
          <w:sz w:val="22"/>
          <w:szCs w:val="22"/>
        </w:rPr>
        <w:t>workpaper</w:t>
      </w:r>
      <w:r w:rsidRPr="008E3998">
        <w:rPr>
          <w:rFonts w:asciiTheme="majorHAnsi" w:hAnsiTheme="majorHAnsi"/>
          <w:b w:val="0"/>
          <w:i/>
          <w:sz w:val="22"/>
          <w:szCs w:val="22"/>
        </w:rPr>
        <w:t xml:space="preserve"> review process? </w:t>
      </w:r>
      <w:r w:rsidR="00E33F4C" w:rsidRPr="008E3998">
        <w:rPr>
          <w:rFonts w:asciiTheme="majorHAnsi" w:hAnsiTheme="majorHAnsi"/>
          <w:b w:val="0"/>
          <w:i/>
          <w:sz w:val="22"/>
          <w:szCs w:val="22"/>
        </w:rPr>
        <w:t>I</w:t>
      </w:r>
      <w:r w:rsidRPr="008E3998">
        <w:rPr>
          <w:rFonts w:asciiTheme="majorHAnsi" w:hAnsiTheme="majorHAnsi"/>
          <w:b w:val="0"/>
          <w:i/>
          <w:sz w:val="22"/>
          <w:szCs w:val="22"/>
        </w:rPr>
        <w:t>f so how?</w:t>
      </w:r>
      <w:r w:rsidR="00B407E5" w:rsidRPr="008E3998">
        <w:rPr>
          <w:rFonts w:asciiTheme="majorHAnsi" w:hAnsiTheme="majorHAnsi"/>
          <w:b w:val="0"/>
          <w:i/>
          <w:sz w:val="22"/>
          <w:szCs w:val="22"/>
        </w:rPr>
        <w:t xml:space="preserve"> </w:t>
      </w:r>
    </w:p>
    <w:p w14:paraId="45D726AA" w14:textId="167523FB" w:rsidR="00D63D11" w:rsidRPr="008E3998" w:rsidRDefault="00A42701" w:rsidP="000C0878">
      <w:pPr>
        <w:pStyle w:val="ListParagraph"/>
        <w:spacing w:before="120" w:after="1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The </w:t>
      </w:r>
      <w:r w:rsidR="00D63D11" w:rsidRPr="008E3998">
        <w:rPr>
          <w:rFonts w:asciiTheme="majorHAnsi" w:hAnsiTheme="majorHAnsi"/>
        </w:rPr>
        <w:t xml:space="preserve">IOUs are unaware of </w:t>
      </w:r>
      <w:r w:rsidRPr="008E3998">
        <w:rPr>
          <w:rFonts w:asciiTheme="majorHAnsi" w:hAnsiTheme="majorHAnsi" w:cstheme="minorHAnsi"/>
        </w:rPr>
        <w:t xml:space="preserve">the </w:t>
      </w:r>
      <w:r w:rsidR="00D63D11" w:rsidRPr="008E3998">
        <w:rPr>
          <w:rFonts w:asciiTheme="majorHAnsi" w:hAnsiTheme="majorHAnsi" w:cstheme="minorHAnsi"/>
        </w:rPr>
        <w:t>CPUC</w:t>
      </w:r>
      <w:r w:rsidRPr="008E3998">
        <w:rPr>
          <w:rFonts w:asciiTheme="majorHAnsi" w:hAnsiTheme="majorHAnsi" w:cstheme="minorHAnsi"/>
        </w:rPr>
        <w:t>’s</w:t>
      </w:r>
      <w:r w:rsidR="00D63D11" w:rsidRPr="008E3998">
        <w:rPr>
          <w:rFonts w:asciiTheme="majorHAnsi" w:hAnsiTheme="majorHAnsi"/>
        </w:rPr>
        <w:t xml:space="preserve"> plans to revise the regulatory framework for workpapers.</w:t>
      </w:r>
    </w:p>
    <w:p w14:paraId="061C0C42" w14:textId="77777777" w:rsidR="00B55F89" w:rsidRPr="008E3998" w:rsidRDefault="00B55F89" w:rsidP="000C0878">
      <w:pPr>
        <w:pStyle w:val="ListParagraph"/>
        <w:spacing w:before="120" w:after="120"/>
        <w:rPr>
          <w:rFonts w:asciiTheme="majorHAnsi" w:hAnsiTheme="majorHAnsi"/>
        </w:rPr>
      </w:pPr>
    </w:p>
    <w:p w14:paraId="0884CF6E" w14:textId="77777777" w:rsidR="00D63D11" w:rsidRPr="008E3998" w:rsidRDefault="00C93CE3" w:rsidP="000C0878">
      <w:pPr>
        <w:pStyle w:val="Heading2"/>
        <w:rPr>
          <w:rFonts w:asciiTheme="majorHAnsi" w:hAnsiTheme="majorHAnsi"/>
          <w:b w:val="0"/>
          <w:i/>
        </w:rPr>
      </w:pPr>
      <w:r w:rsidRPr="008E3998">
        <w:rPr>
          <w:rFonts w:asciiTheme="majorHAnsi" w:hAnsiTheme="majorHAnsi"/>
          <w:b w:val="0"/>
          <w:i/>
          <w:sz w:val="22"/>
          <w:szCs w:val="22"/>
        </w:rPr>
        <w:t xml:space="preserve">Has the </w:t>
      </w:r>
      <w:r w:rsidR="00E33F4C" w:rsidRPr="008E3998">
        <w:rPr>
          <w:rFonts w:asciiTheme="majorHAnsi" w:hAnsiTheme="majorHAnsi"/>
          <w:b w:val="0"/>
          <w:i/>
          <w:sz w:val="22"/>
          <w:szCs w:val="22"/>
        </w:rPr>
        <w:t>workpaper</w:t>
      </w:r>
      <w:r w:rsidRPr="008E3998">
        <w:rPr>
          <w:rFonts w:asciiTheme="majorHAnsi" w:hAnsiTheme="majorHAnsi"/>
          <w:b w:val="0"/>
          <w:i/>
          <w:sz w:val="22"/>
          <w:szCs w:val="22"/>
        </w:rPr>
        <w:t xml:space="preserve"> process changed? Has it improved?  How is it different?</w:t>
      </w:r>
      <w:r w:rsidR="00B407E5" w:rsidRPr="008E3998">
        <w:rPr>
          <w:rFonts w:asciiTheme="majorHAnsi" w:hAnsiTheme="majorHAnsi"/>
          <w:b w:val="0"/>
          <w:i/>
          <w:sz w:val="22"/>
          <w:szCs w:val="22"/>
        </w:rPr>
        <w:t xml:space="preserve"> </w:t>
      </w:r>
    </w:p>
    <w:p w14:paraId="2F2B0B43" w14:textId="26F20B7C" w:rsidR="00C93CE3" w:rsidRPr="008E3998" w:rsidRDefault="00A42701" w:rsidP="000C0878">
      <w:pPr>
        <w:pStyle w:val="ListParagraph"/>
        <w:spacing w:before="120" w:after="1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B55F89" w:rsidRPr="008E3998">
        <w:rPr>
          <w:rFonts w:asciiTheme="majorHAnsi" w:hAnsiTheme="majorHAnsi"/>
        </w:rPr>
        <w:t xml:space="preserve">The process is progressing towards statewide workpapers for 2020. The IOUs’ objectives are a transparent process, consistent statewide measures, and standardization of requirements across IOUs.  </w:t>
      </w:r>
    </w:p>
    <w:p w14:paraId="397A9C88" w14:textId="77777777" w:rsidR="00D63D11" w:rsidRPr="008E3998" w:rsidRDefault="00D63D11" w:rsidP="000C0878">
      <w:pPr>
        <w:pStyle w:val="ListParagraph"/>
        <w:spacing w:before="120" w:after="120"/>
        <w:rPr>
          <w:rFonts w:asciiTheme="majorHAnsi" w:hAnsiTheme="majorHAnsi"/>
        </w:rPr>
      </w:pPr>
    </w:p>
    <w:p w14:paraId="303B9707" w14:textId="30B455BD" w:rsidR="00084E50" w:rsidRPr="008E3998" w:rsidRDefault="00084E50" w:rsidP="000C0878">
      <w:pPr>
        <w:pStyle w:val="Heading2"/>
        <w:rPr>
          <w:rFonts w:asciiTheme="majorHAnsi" w:hAnsiTheme="majorHAnsi"/>
          <w:b w:val="0"/>
          <w:i/>
          <w:sz w:val="22"/>
          <w:szCs w:val="22"/>
        </w:rPr>
      </w:pPr>
      <w:r w:rsidRPr="008E3998">
        <w:rPr>
          <w:rFonts w:asciiTheme="majorHAnsi" w:hAnsiTheme="majorHAnsi"/>
          <w:b w:val="0"/>
          <w:i/>
          <w:sz w:val="22"/>
          <w:szCs w:val="22"/>
        </w:rPr>
        <w:t>Do CPUC identified uncertain measures follow the same CPUC workpaper review process?</w:t>
      </w:r>
    </w:p>
    <w:p w14:paraId="47EED6D4" w14:textId="372A4F1D" w:rsidR="00084E50" w:rsidRPr="0007491A" w:rsidRDefault="00084E50" w:rsidP="0007491A">
      <w:pPr>
        <w:rPr>
          <w:rFonts w:asciiTheme="majorHAnsi" w:hAnsiTheme="majorHAnsi"/>
          <w:b/>
        </w:rPr>
      </w:pPr>
      <w:r w:rsidRPr="0007491A">
        <w:rPr>
          <w:rFonts w:asciiTheme="majorHAnsi" w:hAnsiTheme="majorHAnsi"/>
          <w:i/>
        </w:rPr>
        <w:tab/>
      </w:r>
      <w:r w:rsidRPr="0007491A">
        <w:rPr>
          <w:rFonts w:asciiTheme="majorHAnsi" w:hAnsiTheme="majorHAnsi"/>
          <w:b/>
        </w:rPr>
        <w:t>All</w:t>
      </w:r>
      <w:r w:rsidRPr="0007491A">
        <w:rPr>
          <w:rFonts w:asciiTheme="majorHAnsi" w:hAnsiTheme="majorHAnsi"/>
        </w:rPr>
        <w:t xml:space="preserve">: Yes. </w:t>
      </w:r>
      <w:r w:rsidR="005A362D" w:rsidRPr="0007491A">
        <w:rPr>
          <w:rFonts w:asciiTheme="majorHAnsi" w:hAnsiTheme="majorHAnsi"/>
        </w:rPr>
        <w:t>Uncertain measures may receive value changes following ex post evaluation.</w:t>
      </w:r>
    </w:p>
    <w:p w14:paraId="6D29E346" w14:textId="77777777" w:rsidR="005A362D" w:rsidRPr="008E3998" w:rsidRDefault="005A362D" w:rsidP="000C0878">
      <w:pPr>
        <w:pStyle w:val="Heading2"/>
        <w:rPr>
          <w:rFonts w:asciiTheme="majorHAnsi" w:hAnsiTheme="majorHAnsi"/>
          <w:b w:val="0"/>
          <w:i/>
          <w:sz w:val="22"/>
          <w:szCs w:val="22"/>
        </w:rPr>
      </w:pPr>
    </w:p>
    <w:p w14:paraId="6CFDF075" w14:textId="12B7D321" w:rsidR="005A362D" w:rsidRPr="0007491A" w:rsidRDefault="005A362D" w:rsidP="0007491A">
      <w:pPr>
        <w:rPr>
          <w:rFonts w:asciiTheme="majorHAnsi" w:hAnsiTheme="majorHAnsi"/>
          <w:i/>
        </w:rPr>
      </w:pPr>
      <w:r w:rsidRPr="0007491A">
        <w:rPr>
          <w:rFonts w:asciiTheme="majorHAnsi" w:hAnsiTheme="majorHAnsi"/>
          <w:i/>
        </w:rPr>
        <w:t>Can Program Administrators expect retroactive changes to workpaper values?</w:t>
      </w:r>
    </w:p>
    <w:p w14:paraId="028A67AC" w14:textId="4DBC3B0A" w:rsidR="005A362D" w:rsidRDefault="005A362D" w:rsidP="0007491A">
      <w:pPr>
        <w:ind w:left="720"/>
        <w:rPr>
          <w:rFonts w:asciiTheme="majorHAnsi" w:hAnsiTheme="majorHAnsi"/>
        </w:rPr>
      </w:pPr>
      <w:r w:rsidRPr="0007491A">
        <w:rPr>
          <w:rFonts w:asciiTheme="majorHAnsi" w:hAnsiTheme="majorHAnsi"/>
          <w:b/>
        </w:rPr>
        <w:t>All</w:t>
      </w:r>
      <w:r w:rsidRPr="0007491A">
        <w:rPr>
          <w:rFonts w:asciiTheme="majorHAnsi" w:hAnsiTheme="majorHAnsi"/>
        </w:rPr>
        <w:t>: Yes. Per the Rolling Portfolio Schedule, Phase 1 workpapers may require retroactive changes</w:t>
      </w:r>
      <w:r w:rsidR="00220286">
        <w:rPr>
          <w:rFonts w:asciiTheme="majorHAnsi" w:hAnsiTheme="majorHAnsi"/>
        </w:rPr>
        <w:t>, but impacts are limited to the months of January and February, as the disposition</w:t>
      </w:r>
      <w:r w:rsidR="00107174">
        <w:rPr>
          <w:rFonts w:asciiTheme="majorHAnsi" w:hAnsiTheme="majorHAnsi"/>
        </w:rPr>
        <w:t xml:space="preserve"> is received March 1</w:t>
      </w:r>
      <w:r w:rsidR="00107174" w:rsidRPr="0007491A">
        <w:rPr>
          <w:rFonts w:asciiTheme="majorHAnsi" w:hAnsiTheme="majorHAnsi"/>
          <w:vertAlign w:val="superscript"/>
        </w:rPr>
        <w:t>st</w:t>
      </w:r>
      <w:r w:rsidRPr="0007491A">
        <w:rPr>
          <w:rFonts w:asciiTheme="majorHAnsi" w:hAnsiTheme="majorHAnsi"/>
        </w:rPr>
        <w:t>.</w:t>
      </w:r>
      <w:r w:rsidR="00D2705F">
        <w:rPr>
          <w:rFonts w:asciiTheme="majorHAnsi" w:hAnsiTheme="majorHAnsi"/>
        </w:rPr>
        <w:t xml:space="preserve"> </w:t>
      </w:r>
    </w:p>
    <w:p w14:paraId="3907CF1C" w14:textId="5582F6BC" w:rsidR="00702EA0" w:rsidRPr="00634A52" w:rsidRDefault="00702EA0" w:rsidP="00702EA0">
      <w:pPr>
        <w:ind w:left="720"/>
        <w:rPr>
          <w:rFonts w:asciiTheme="majorHAnsi" w:hAnsiTheme="majorHAnsi"/>
          <w:b/>
        </w:rPr>
      </w:pPr>
      <w:r w:rsidRPr="0053072F">
        <w:rPr>
          <w:rFonts w:asciiTheme="majorHAnsi" w:hAnsiTheme="majorHAnsi"/>
        </w:rPr>
        <w:lastRenderedPageBreak/>
        <w:t xml:space="preserve">The CPUC </w:t>
      </w:r>
      <w:r>
        <w:rPr>
          <w:rFonts w:asciiTheme="majorHAnsi" w:hAnsiTheme="majorHAnsi"/>
        </w:rPr>
        <w:t>may also</w:t>
      </w:r>
      <w:r w:rsidRPr="0053072F">
        <w:rPr>
          <w:rFonts w:asciiTheme="majorHAnsi" w:hAnsiTheme="majorHAnsi"/>
        </w:rPr>
        <w:t xml:space="preserve"> correct any errors it may find and determine </w:t>
      </w:r>
      <w:r w:rsidRPr="00955369">
        <w:rPr>
          <w:rFonts w:asciiTheme="majorHAnsi" w:hAnsiTheme="majorHAnsi"/>
        </w:rPr>
        <w:t>the applicable date for the correction.</w:t>
      </w:r>
    </w:p>
    <w:p w14:paraId="7B00E92A" w14:textId="77777777" w:rsidR="005A362D" w:rsidRPr="0007491A" w:rsidRDefault="005A362D" w:rsidP="0007491A">
      <w:pPr>
        <w:rPr>
          <w:rFonts w:asciiTheme="majorHAnsi" w:hAnsiTheme="majorHAnsi"/>
          <w:b/>
        </w:rPr>
      </w:pPr>
    </w:p>
    <w:p w14:paraId="415FC1CF" w14:textId="21F7CBE8" w:rsidR="00E33F4C" w:rsidRPr="008E3998" w:rsidRDefault="00472B60" w:rsidP="000C0878">
      <w:pPr>
        <w:pStyle w:val="Heading2"/>
        <w:rPr>
          <w:rFonts w:asciiTheme="majorHAnsi" w:hAnsiTheme="majorHAnsi"/>
          <w:b w:val="0"/>
          <w:i/>
        </w:rPr>
      </w:pPr>
      <w:r w:rsidRPr="008E3998">
        <w:rPr>
          <w:rFonts w:asciiTheme="majorHAnsi" w:hAnsiTheme="majorHAnsi"/>
          <w:b w:val="0"/>
          <w:i/>
          <w:sz w:val="22"/>
          <w:szCs w:val="22"/>
        </w:rPr>
        <w:t xml:space="preserve">Will the policy manual be changed/updated soon? </w:t>
      </w:r>
    </w:p>
    <w:p w14:paraId="5F30F8A6" w14:textId="334A7CB1" w:rsidR="00165F31" w:rsidRPr="008E3998" w:rsidRDefault="00AE2CCA" w:rsidP="000C0878">
      <w:pPr>
        <w:pStyle w:val="ListParagraph"/>
        <w:spacing w:before="120" w:after="1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165F31" w:rsidRPr="008E3998">
        <w:rPr>
          <w:rFonts w:asciiTheme="majorHAnsi" w:hAnsiTheme="majorHAnsi"/>
        </w:rPr>
        <w:t xml:space="preserve">CPUC </w:t>
      </w:r>
      <w:r w:rsidR="1D152E65" w:rsidRPr="008E3998">
        <w:rPr>
          <w:rFonts w:asciiTheme="majorHAnsi" w:hAnsiTheme="majorHAnsi"/>
        </w:rPr>
        <w:t>is working on</w:t>
      </w:r>
      <w:r w:rsidR="00165F31" w:rsidRPr="008E3998">
        <w:rPr>
          <w:rFonts w:asciiTheme="majorHAnsi" w:hAnsiTheme="majorHAnsi"/>
        </w:rPr>
        <w:t xml:space="preserve"> </w:t>
      </w:r>
      <w:r w:rsidR="1D152E65" w:rsidRPr="008E3998">
        <w:rPr>
          <w:rFonts w:asciiTheme="majorHAnsi" w:hAnsiTheme="majorHAnsi"/>
        </w:rPr>
        <w:t>an</w:t>
      </w:r>
      <w:r w:rsidR="00165F31" w:rsidRPr="008E3998">
        <w:rPr>
          <w:rFonts w:asciiTheme="majorHAnsi" w:hAnsiTheme="majorHAnsi"/>
        </w:rPr>
        <w:t xml:space="preserve"> update </w:t>
      </w:r>
      <w:r w:rsidR="1D152E65" w:rsidRPr="008E3998">
        <w:rPr>
          <w:rFonts w:asciiTheme="majorHAnsi" w:hAnsiTheme="majorHAnsi"/>
        </w:rPr>
        <w:t xml:space="preserve">to </w:t>
      </w:r>
      <w:r w:rsidR="00165F31" w:rsidRPr="008E3998">
        <w:rPr>
          <w:rFonts w:asciiTheme="majorHAnsi" w:hAnsiTheme="majorHAnsi"/>
        </w:rPr>
        <w:t>the EE Policy Manual.</w:t>
      </w:r>
      <w:r w:rsidR="1D152E65" w:rsidRPr="008E3998">
        <w:rPr>
          <w:rFonts w:asciiTheme="majorHAnsi" w:hAnsiTheme="majorHAnsi"/>
        </w:rPr>
        <w:t xml:space="preserve"> with an expected completi</w:t>
      </w:r>
      <w:r w:rsidR="35514D0C" w:rsidRPr="008E3998">
        <w:rPr>
          <w:rFonts w:asciiTheme="majorHAnsi" w:hAnsiTheme="majorHAnsi"/>
        </w:rPr>
        <w:t>on date in Q1 2019.</w:t>
      </w:r>
    </w:p>
    <w:p w14:paraId="3E5DE13B" w14:textId="77777777" w:rsidR="0D1E4B5F" w:rsidRPr="008E3998" w:rsidRDefault="0D1E4B5F" w:rsidP="000C0878">
      <w:pPr>
        <w:pStyle w:val="ListParagraph"/>
        <w:rPr>
          <w:rFonts w:asciiTheme="majorHAnsi" w:hAnsiTheme="majorHAnsi"/>
          <w:color w:val="0070C0"/>
        </w:rPr>
      </w:pPr>
    </w:p>
    <w:p w14:paraId="66D6FAB9" w14:textId="77777777" w:rsidR="00165F31" w:rsidRPr="008E3998" w:rsidRDefault="00472B60" w:rsidP="000C0878">
      <w:pPr>
        <w:pStyle w:val="Heading2"/>
        <w:rPr>
          <w:rFonts w:asciiTheme="majorHAnsi" w:hAnsiTheme="majorHAnsi"/>
          <w:b w:val="0"/>
          <w:i/>
        </w:rPr>
      </w:pPr>
      <w:r w:rsidRPr="008E3998">
        <w:rPr>
          <w:rFonts w:asciiTheme="majorHAnsi" w:hAnsiTheme="majorHAnsi"/>
          <w:b w:val="0"/>
          <w:i/>
          <w:sz w:val="22"/>
          <w:szCs w:val="22"/>
        </w:rPr>
        <w:t>Wh</w:t>
      </w:r>
      <w:r w:rsidR="00E33F4C" w:rsidRPr="008E3998">
        <w:rPr>
          <w:rFonts w:asciiTheme="majorHAnsi" w:hAnsiTheme="majorHAnsi"/>
          <w:b w:val="0"/>
          <w:i/>
          <w:sz w:val="22"/>
          <w:szCs w:val="22"/>
        </w:rPr>
        <w:t>ere</w:t>
      </w:r>
      <w:r w:rsidRPr="008E3998">
        <w:rPr>
          <w:rFonts w:asciiTheme="majorHAnsi" w:hAnsiTheme="majorHAnsi"/>
          <w:b w:val="0"/>
          <w:i/>
          <w:sz w:val="22"/>
          <w:szCs w:val="22"/>
        </w:rPr>
        <w:t xml:space="preserve"> can I find the most current version of the policy manual and standard practice manual?</w:t>
      </w:r>
      <w:r w:rsidR="00B407E5" w:rsidRPr="008E3998">
        <w:rPr>
          <w:rFonts w:asciiTheme="majorHAnsi" w:hAnsiTheme="majorHAnsi"/>
          <w:b w:val="0"/>
          <w:i/>
          <w:sz w:val="22"/>
          <w:szCs w:val="22"/>
        </w:rPr>
        <w:t xml:space="preserve"> </w:t>
      </w:r>
    </w:p>
    <w:p w14:paraId="5EA615C4" w14:textId="1DFAF567" w:rsidR="00472B60" w:rsidRPr="008E3998" w:rsidRDefault="00A42701" w:rsidP="000C0878">
      <w:pPr>
        <w:pStyle w:val="ListParagraph"/>
        <w:spacing w:before="120" w:after="1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B55F89" w:rsidRPr="008E3998">
        <w:rPr>
          <w:rFonts w:asciiTheme="majorHAnsi" w:hAnsiTheme="majorHAnsi"/>
        </w:rPr>
        <w:t xml:space="preserve">The CPUC Energy Efficiency Policy Manual can be found here: </w:t>
      </w:r>
      <w:hyperlink r:id="rId28" w:history="1">
        <w:r w:rsidR="00B55F89" w:rsidRPr="008E3998">
          <w:rPr>
            <w:rStyle w:val="Hyperlink"/>
            <w:rFonts w:asciiTheme="majorHAnsi" w:hAnsiTheme="majorHAnsi"/>
            <w:color w:val="auto"/>
          </w:rPr>
          <w:t>http://www.cpuc.ca.gov/energyefficiency/</w:t>
        </w:r>
      </w:hyperlink>
    </w:p>
    <w:p w14:paraId="5B977388" w14:textId="77777777" w:rsidR="00B55F89" w:rsidRPr="008E3998" w:rsidRDefault="00B55F89" w:rsidP="000C0878">
      <w:pPr>
        <w:pStyle w:val="ListParagraph"/>
        <w:spacing w:before="120" w:after="120"/>
        <w:rPr>
          <w:rFonts w:asciiTheme="majorHAnsi" w:hAnsiTheme="majorHAnsi"/>
        </w:rPr>
      </w:pPr>
    </w:p>
    <w:p w14:paraId="0337A3B2" w14:textId="53015BBD" w:rsidR="00165F31" w:rsidRPr="008E3998" w:rsidRDefault="00472B60" w:rsidP="000C0878">
      <w:pPr>
        <w:pStyle w:val="Heading2"/>
        <w:rPr>
          <w:rFonts w:asciiTheme="majorHAnsi" w:hAnsiTheme="majorHAnsi"/>
          <w:b w:val="0"/>
          <w:i/>
        </w:rPr>
      </w:pPr>
      <w:r w:rsidRPr="008E3998">
        <w:rPr>
          <w:rFonts w:asciiTheme="majorHAnsi" w:hAnsiTheme="majorHAnsi"/>
          <w:b w:val="0"/>
          <w:i/>
          <w:sz w:val="22"/>
          <w:szCs w:val="22"/>
        </w:rPr>
        <w:t>What takes precedence</w:t>
      </w:r>
      <w:r w:rsidR="00E33F4C" w:rsidRPr="008E3998">
        <w:rPr>
          <w:rFonts w:asciiTheme="majorHAnsi" w:hAnsiTheme="majorHAnsi"/>
          <w:b w:val="0"/>
          <w:i/>
          <w:sz w:val="22"/>
          <w:szCs w:val="22"/>
        </w:rPr>
        <w:t>,</w:t>
      </w:r>
      <w:r w:rsidRPr="008E3998">
        <w:rPr>
          <w:rFonts w:asciiTheme="majorHAnsi" w:hAnsiTheme="majorHAnsi"/>
          <w:b w:val="0"/>
          <w:i/>
          <w:sz w:val="22"/>
          <w:szCs w:val="22"/>
        </w:rPr>
        <w:t xml:space="preserve"> the IOU policy or the CPUC policy?  For instance, SCE has policies above CPUC requirements, do we align with SCE or CPUC policy?  Which takes preceden</w:t>
      </w:r>
      <w:r w:rsidR="00107174">
        <w:rPr>
          <w:rFonts w:asciiTheme="majorHAnsi" w:hAnsiTheme="majorHAnsi"/>
          <w:b w:val="0"/>
          <w:i/>
          <w:sz w:val="22"/>
          <w:szCs w:val="22"/>
        </w:rPr>
        <w:t>ce</w:t>
      </w:r>
      <w:r w:rsidRPr="008E3998">
        <w:rPr>
          <w:rFonts w:asciiTheme="majorHAnsi" w:hAnsiTheme="majorHAnsi"/>
          <w:b w:val="0"/>
          <w:i/>
          <w:sz w:val="22"/>
          <w:szCs w:val="22"/>
        </w:rPr>
        <w:t xml:space="preserve"> and does it vary by IOU?</w:t>
      </w:r>
      <w:r w:rsidR="00B407E5" w:rsidRPr="008E3998">
        <w:rPr>
          <w:rFonts w:asciiTheme="majorHAnsi" w:hAnsiTheme="majorHAnsi"/>
          <w:b w:val="0"/>
          <w:i/>
          <w:sz w:val="22"/>
          <w:szCs w:val="22"/>
        </w:rPr>
        <w:t xml:space="preserve"> </w:t>
      </w:r>
    </w:p>
    <w:p w14:paraId="249DF5EB" w14:textId="3FA52671" w:rsidR="00472B60" w:rsidRPr="008E3998" w:rsidRDefault="00A42701" w:rsidP="000C0878">
      <w:pPr>
        <w:pStyle w:val="ListParagraph"/>
        <w:spacing w:before="120" w:after="1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B407E5" w:rsidRPr="008E3998">
        <w:rPr>
          <w:rFonts w:asciiTheme="majorHAnsi" w:hAnsiTheme="majorHAnsi"/>
        </w:rPr>
        <w:t xml:space="preserve">If IOU </w:t>
      </w:r>
      <w:r w:rsidR="007A70A2" w:rsidRPr="008E3998">
        <w:rPr>
          <w:rFonts w:asciiTheme="majorHAnsi" w:hAnsiTheme="majorHAnsi"/>
        </w:rPr>
        <w:t xml:space="preserve">policies or </w:t>
      </w:r>
      <w:r w:rsidR="00A6796C" w:rsidRPr="008E3998">
        <w:rPr>
          <w:rFonts w:asciiTheme="majorHAnsi" w:hAnsiTheme="majorHAnsi"/>
        </w:rPr>
        <w:t xml:space="preserve">requirements are more stringent than CPUC, IOU </w:t>
      </w:r>
      <w:r w:rsidR="007A70A2" w:rsidRPr="008E3998">
        <w:rPr>
          <w:rFonts w:asciiTheme="majorHAnsi" w:hAnsiTheme="majorHAnsi"/>
        </w:rPr>
        <w:t xml:space="preserve">policies or requirements </w:t>
      </w:r>
      <w:r w:rsidR="00A6796C" w:rsidRPr="008E3998">
        <w:rPr>
          <w:rFonts w:asciiTheme="majorHAnsi" w:hAnsiTheme="majorHAnsi"/>
        </w:rPr>
        <w:t>shall take precedence.</w:t>
      </w:r>
    </w:p>
    <w:p w14:paraId="7FF1FDC5" w14:textId="77777777" w:rsidR="00D8194D" w:rsidRPr="008E3998" w:rsidRDefault="00D8194D" w:rsidP="000C0878">
      <w:pPr>
        <w:pStyle w:val="ListParagraph"/>
        <w:spacing w:before="120" w:after="120"/>
        <w:rPr>
          <w:rFonts w:asciiTheme="majorHAnsi" w:hAnsiTheme="majorHAnsi"/>
        </w:rPr>
      </w:pPr>
    </w:p>
    <w:p w14:paraId="01A171EB" w14:textId="66E76F37" w:rsidR="00D8194D" w:rsidRPr="008E3998" w:rsidRDefault="00D8194D" w:rsidP="00D8194D">
      <w:pPr>
        <w:pStyle w:val="ListParagraph"/>
        <w:spacing w:before="120" w:after="120"/>
        <w:rPr>
          <w:rFonts w:asciiTheme="majorHAnsi" w:hAnsiTheme="majorHAnsi"/>
        </w:rPr>
      </w:pPr>
      <w:r w:rsidRPr="008E3998">
        <w:rPr>
          <w:rFonts w:asciiTheme="majorHAnsi" w:hAnsiTheme="majorHAnsi"/>
        </w:rPr>
        <w:t xml:space="preserve">The CPUC EE Policy Manual is a CPUC document. The PG&amp;E Rulebook is a detailed document describing how claims should be calculated.  The </w:t>
      </w:r>
      <w:r w:rsidR="00107174">
        <w:rPr>
          <w:rFonts w:asciiTheme="majorHAnsi" w:hAnsiTheme="majorHAnsi"/>
        </w:rPr>
        <w:t xml:space="preserve">CPUC </w:t>
      </w:r>
      <w:r w:rsidRPr="008E3998">
        <w:rPr>
          <w:rFonts w:asciiTheme="majorHAnsi" w:hAnsiTheme="majorHAnsi"/>
        </w:rPr>
        <w:t xml:space="preserve">EE </w:t>
      </w:r>
      <w:r w:rsidR="00107174">
        <w:rPr>
          <w:rFonts w:asciiTheme="majorHAnsi" w:hAnsiTheme="majorHAnsi"/>
        </w:rPr>
        <w:t xml:space="preserve">Policy </w:t>
      </w:r>
      <w:r w:rsidRPr="008E3998">
        <w:rPr>
          <w:rFonts w:asciiTheme="majorHAnsi" w:hAnsiTheme="majorHAnsi"/>
        </w:rPr>
        <w:t>Manual doesn’t describe how to calculate savings; rather, it describes EE policies.  The PG&amp;E Rulebook must comply with the CPUC EE Policy Manual.</w:t>
      </w:r>
    </w:p>
    <w:p w14:paraId="50A9285B" w14:textId="77777777" w:rsidR="00AE2CCA" w:rsidRPr="008E3998" w:rsidRDefault="00AE2CCA" w:rsidP="00887C37">
      <w:pPr>
        <w:pStyle w:val="ListParagraph"/>
        <w:spacing w:before="120" w:after="120"/>
        <w:rPr>
          <w:rFonts w:asciiTheme="majorHAnsi" w:hAnsiTheme="majorHAnsi" w:cstheme="minorHAnsi"/>
        </w:rPr>
      </w:pPr>
    </w:p>
    <w:p w14:paraId="3A7990F6" w14:textId="08129F40" w:rsidR="00ED1662" w:rsidRPr="008E3998" w:rsidRDefault="00472B60" w:rsidP="000C0878">
      <w:pPr>
        <w:pStyle w:val="Heading1"/>
        <w:rPr>
          <w:rFonts w:asciiTheme="majorHAnsi" w:hAnsiTheme="majorHAnsi"/>
          <w:b w:val="0"/>
        </w:rPr>
      </w:pPr>
      <w:r w:rsidRPr="008E3998">
        <w:rPr>
          <w:rFonts w:asciiTheme="majorHAnsi" w:hAnsiTheme="majorHAnsi"/>
          <w:sz w:val="22"/>
          <w:szCs w:val="22"/>
        </w:rPr>
        <w:t>Value Changes</w:t>
      </w:r>
      <w:r w:rsidR="00A6796C" w:rsidRPr="008E3998">
        <w:rPr>
          <w:rFonts w:asciiTheme="majorHAnsi" w:hAnsiTheme="majorHAnsi"/>
          <w:sz w:val="22"/>
          <w:szCs w:val="22"/>
        </w:rPr>
        <w:t xml:space="preserve"> </w:t>
      </w:r>
    </w:p>
    <w:p w14:paraId="65A5FD98" w14:textId="239A6FD1" w:rsidR="00C93CE3" w:rsidRPr="008E3998" w:rsidRDefault="00C93CE3" w:rsidP="000C0878">
      <w:pPr>
        <w:pStyle w:val="Heading2"/>
        <w:rPr>
          <w:rFonts w:asciiTheme="majorHAnsi" w:hAnsiTheme="majorHAnsi"/>
          <w:b w:val="0"/>
          <w:i/>
        </w:rPr>
      </w:pPr>
      <w:r w:rsidRPr="008E3998">
        <w:rPr>
          <w:rFonts w:asciiTheme="majorHAnsi" w:hAnsiTheme="majorHAnsi"/>
          <w:b w:val="0"/>
          <w:i/>
          <w:sz w:val="22"/>
          <w:szCs w:val="22"/>
        </w:rPr>
        <w:t>Am I going to be designing my program on values that are going to change?</w:t>
      </w:r>
      <w:r w:rsidR="00A6796C" w:rsidRPr="008E3998">
        <w:rPr>
          <w:rFonts w:asciiTheme="majorHAnsi" w:hAnsiTheme="majorHAnsi"/>
          <w:b w:val="0"/>
          <w:i/>
          <w:sz w:val="22"/>
          <w:szCs w:val="22"/>
        </w:rPr>
        <w:t xml:space="preserve"> </w:t>
      </w:r>
    </w:p>
    <w:p w14:paraId="4DCC5DD0" w14:textId="1F6A2744" w:rsidR="007A70A2" w:rsidRPr="008E3998" w:rsidRDefault="00AE2CCA" w:rsidP="000C0878">
      <w:pPr>
        <w:pStyle w:val="ListParagraph"/>
        <w:spacing w:before="120" w:after="1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7A70A2" w:rsidRPr="008E3998">
        <w:rPr>
          <w:rFonts w:asciiTheme="majorHAnsi" w:hAnsiTheme="majorHAnsi"/>
        </w:rPr>
        <w:t xml:space="preserve">Workpapers are regularly reviewed and assessed by IOUs to determine if updates are needed based on best available data. </w:t>
      </w:r>
      <w:r w:rsidR="005C3BF0" w:rsidRPr="008E3998">
        <w:rPr>
          <w:rFonts w:asciiTheme="majorHAnsi" w:hAnsiTheme="majorHAnsi"/>
        </w:rPr>
        <w:t xml:space="preserve">Additionally, there are many triggers for value changes, such as CPUC dispositions, code updates, DEER Resolutions, etc. </w:t>
      </w:r>
      <w:r w:rsidR="007A70A2" w:rsidRPr="008E3998">
        <w:rPr>
          <w:rFonts w:asciiTheme="majorHAnsi" w:hAnsiTheme="majorHAnsi"/>
        </w:rPr>
        <w:t xml:space="preserve">Thus, workpaper values may change. </w:t>
      </w:r>
    </w:p>
    <w:p w14:paraId="763441C7" w14:textId="77777777" w:rsidR="007A70A2" w:rsidRPr="008E3998" w:rsidRDefault="007A70A2" w:rsidP="000C0878">
      <w:pPr>
        <w:pStyle w:val="ListParagraph"/>
        <w:spacing w:before="120" w:after="120"/>
        <w:rPr>
          <w:rFonts w:asciiTheme="majorHAnsi" w:hAnsiTheme="majorHAnsi"/>
        </w:rPr>
      </w:pPr>
    </w:p>
    <w:p w14:paraId="60BF7471" w14:textId="72343202" w:rsidR="00334D5E" w:rsidRPr="008E3998" w:rsidRDefault="00DF65CA" w:rsidP="000C0878">
      <w:pPr>
        <w:pStyle w:val="Heading2"/>
        <w:rPr>
          <w:rFonts w:asciiTheme="majorHAnsi" w:hAnsiTheme="majorHAnsi"/>
          <w:b w:val="0"/>
          <w:i/>
        </w:rPr>
      </w:pPr>
      <w:r w:rsidRPr="008E3998">
        <w:rPr>
          <w:rFonts w:asciiTheme="majorHAnsi" w:hAnsiTheme="majorHAnsi"/>
          <w:b w:val="0"/>
          <w:i/>
          <w:sz w:val="22"/>
          <w:szCs w:val="22"/>
        </w:rPr>
        <w:t xml:space="preserve">What if my proposed measure is similar to a workpaper that is going to be updated due to </w:t>
      </w:r>
      <w:r w:rsidR="00B318B7" w:rsidRPr="008E3998">
        <w:rPr>
          <w:rFonts w:asciiTheme="majorHAnsi" w:hAnsiTheme="majorHAnsi"/>
          <w:b w:val="0"/>
          <w:i/>
          <w:sz w:val="22"/>
          <w:szCs w:val="22"/>
        </w:rPr>
        <w:t>E-49</w:t>
      </w:r>
      <w:r w:rsidR="00334D5E" w:rsidRPr="008E3998">
        <w:rPr>
          <w:rFonts w:asciiTheme="majorHAnsi" w:hAnsiTheme="majorHAnsi"/>
          <w:b w:val="0"/>
          <w:i/>
          <w:sz w:val="22"/>
          <w:szCs w:val="22"/>
        </w:rPr>
        <w:t>52?</w:t>
      </w:r>
    </w:p>
    <w:p w14:paraId="504051F4" w14:textId="54B45808" w:rsidR="007A70A2" w:rsidRPr="008E3998" w:rsidRDefault="00AE2CCA" w:rsidP="000C0878">
      <w:pPr>
        <w:spacing w:before="120" w:after="120"/>
        <w:ind w:left="7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401B20" w:rsidRPr="008E3998">
        <w:rPr>
          <w:rFonts w:asciiTheme="majorHAnsi" w:hAnsiTheme="majorHAnsi"/>
        </w:rPr>
        <w:t>3rd</w:t>
      </w:r>
      <w:r w:rsidR="007A70A2" w:rsidRPr="008E3998">
        <w:rPr>
          <w:rFonts w:asciiTheme="majorHAnsi" w:hAnsiTheme="majorHAnsi"/>
        </w:rPr>
        <w:t xml:space="preserve"> parties may use the most current version of the workpaper and consider any workpaper value adjustments for their programs.</w:t>
      </w:r>
      <w:r w:rsidR="005C3BF0" w:rsidRPr="008E3998">
        <w:rPr>
          <w:rFonts w:asciiTheme="majorHAnsi" w:hAnsiTheme="majorHAnsi"/>
        </w:rPr>
        <w:t xml:space="preserve"> All measures must comply with CPUC/DEER requirements.</w:t>
      </w:r>
    </w:p>
    <w:p w14:paraId="6FE85D48" w14:textId="77777777" w:rsidR="00AE2CCA" w:rsidRPr="008E3998" w:rsidRDefault="00AE2CCA" w:rsidP="00887C37">
      <w:pPr>
        <w:spacing w:before="120" w:after="120"/>
        <w:ind w:left="720"/>
        <w:rPr>
          <w:rFonts w:asciiTheme="majorHAnsi" w:hAnsiTheme="majorHAnsi" w:cstheme="minorHAnsi"/>
        </w:rPr>
      </w:pPr>
    </w:p>
    <w:p w14:paraId="687A8E11" w14:textId="1FAA001F" w:rsidR="00ED1662" w:rsidRPr="008E3998" w:rsidRDefault="00ED1662" w:rsidP="000C0878">
      <w:pPr>
        <w:pStyle w:val="Heading2"/>
        <w:rPr>
          <w:rFonts w:asciiTheme="majorHAnsi" w:hAnsiTheme="majorHAnsi"/>
          <w:b w:val="0"/>
          <w:i/>
        </w:rPr>
      </w:pPr>
      <w:r w:rsidRPr="008E3998">
        <w:rPr>
          <w:rFonts w:asciiTheme="majorHAnsi" w:hAnsiTheme="majorHAnsi"/>
          <w:b w:val="0"/>
          <w:i/>
          <w:sz w:val="22"/>
          <w:szCs w:val="22"/>
        </w:rPr>
        <w:t xml:space="preserve">If you submit a measure, and you know there is a change in 2020, and the demand period changes, how do you address that in the </w:t>
      </w:r>
      <w:r w:rsidR="00E33F4C" w:rsidRPr="008E3998">
        <w:rPr>
          <w:rFonts w:asciiTheme="majorHAnsi" w:hAnsiTheme="majorHAnsi"/>
          <w:b w:val="0"/>
          <w:i/>
          <w:sz w:val="22"/>
          <w:szCs w:val="22"/>
        </w:rPr>
        <w:t>workpaper</w:t>
      </w:r>
      <w:r w:rsidRPr="008E3998">
        <w:rPr>
          <w:rFonts w:asciiTheme="majorHAnsi" w:hAnsiTheme="majorHAnsi"/>
          <w:b w:val="0"/>
          <w:i/>
          <w:sz w:val="22"/>
          <w:szCs w:val="22"/>
        </w:rPr>
        <w:t xml:space="preserve">?  </w:t>
      </w:r>
    </w:p>
    <w:p w14:paraId="09358168" w14:textId="7629519A" w:rsidR="007A70A2" w:rsidRPr="008E3998" w:rsidRDefault="00AE2CCA" w:rsidP="000C0878">
      <w:pPr>
        <w:spacing w:before="120" w:after="120"/>
        <w:ind w:left="7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8E51F0" w:rsidRPr="008E3998">
        <w:rPr>
          <w:rFonts w:asciiTheme="majorHAnsi" w:hAnsiTheme="majorHAnsi" w:cstheme="minorHAnsi"/>
        </w:rPr>
        <w:t xml:space="preserve">If the workpaper is </w:t>
      </w:r>
      <w:r w:rsidR="00702EA0" w:rsidRPr="008E3998">
        <w:rPr>
          <w:rFonts w:asciiTheme="majorHAnsi" w:hAnsiTheme="majorHAnsi" w:cstheme="minorHAnsi"/>
        </w:rPr>
        <w:t xml:space="preserve">viable </w:t>
      </w:r>
      <w:r w:rsidR="008E51F0" w:rsidRPr="008E3998">
        <w:rPr>
          <w:rFonts w:asciiTheme="majorHAnsi" w:hAnsiTheme="majorHAnsi" w:cstheme="minorHAnsi"/>
        </w:rPr>
        <w:t xml:space="preserve">for the Energy Efficiency portfolio, the </w:t>
      </w:r>
      <w:r w:rsidR="00401B20" w:rsidRPr="008E3998">
        <w:rPr>
          <w:rFonts w:asciiTheme="majorHAnsi" w:hAnsiTheme="majorHAnsi"/>
        </w:rPr>
        <w:t>IOUs</w:t>
      </w:r>
      <w:r w:rsidR="007A70A2" w:rsidRPr="008E3998">
        <w:rPr>
          <w:rFonts w:asciiTheme="majorHAnsi" w:hAnsiTheme="majorHAnsi"/>
        </w:rPr>
        <w:t xml:space="preserve"> will </w:t>
      </w:r>
      <w:r w:rsidR="008E51F0" w:rsidRPr="008E3998">
        <w:rPr>
          <w:rFonts w:asciiTheme="majorHAnsi" w:hAnsiTheme="majorHAnsi"/>
        </w:rPr>
        <w:t>maintain</w:t>
      </w:r>
      <w:r w:rsidR="007A70A2" w:rsidRPr="008E3998">
        <w:rPr>
          <w:rFonts w:asciiTheme="majorHAnsi" w:hAnsiTheme="majorHAnsi"/>
        </w:rPr>
        <w:t xml:space="preserve"> the workpaper to comply with 2020 DEER requirements and will resubmit to CPUC for review and approval.</w:t>
      </w:r>
    </w:p>
    <w:p w14:paraId="4459EA42" w14:textId="77777777" w:rsidR="00AE2CCA" w:rsidRPr="008E3998" w:rsidRDefault="00AE2CCA" w:rsidP="00887C37">
      <w:pPr>
        <w:spacing w:before="120" w:after="120"/>
        <w:ind w:left="720"/>
        <w:rPr>
          <w:rFonts w:asciiTheme="majorHAnsi" w:hAnsiTheme="majorHAnsi" w:cstheme="minorHAnsi"/>
        </w:rPr>
      </w:pPr>
    </w:p>
    <w:p w14:paraId="4BAAE508" w14:textId="1F033153" w:rsidR="00472B60" w:rsidRPr="008E3998" w:rsidRDefault="00874F3D" w:rsidP="000C0878">
      <w:pPr>
        <w:pStyle w:val="Heading1"/>
        <w:rPr>
          <w:rFonts w:asciiTheme="majorHAnsi" w:hAnsiTheme="majorHAnsi"/>
          <w:b w:val="0"/>
        </w:rPr>
      </w:pPr>
      <w:r w:rsidRPr="008E3998">
        <w:rPr>
          <w:rFonts w:asciiTheme="majorHAnsi" w:hAnsiTheme="majorHAnsi"/>
          <w:sz w:val="22"/>
          <w:szCs w:val="22"/>
        </w:rPr>
        <w:lastRenderedPageBreak/>
        <w:t>Interaction with Cal TF</w:t>
      </w:r>
    </w:p>
    <w:p w14:paraId="55A96557" w14:textId="77777777" w:rsidR="00165F31" w:rsidRPr="008E3998" w:rsidRDefault="00E81332" w:rsidP="000C0878">
      <w:pPr>
        <w:pStyle w:val="Heading2"/>
        <w:rPr>
          <w:rFonts w:asciiTheme="majorHAnsi" w:hAnsiTheme="majorHAnsi"/>
          <w:b w:val="0"/>
          <w:i/>
        </w:rPr>
      </w:pPr>
      <w:bookmarkStart w:id="3" w:name="_Hlk528574474"/>
      <w:r w:rsidRPr="008E3998">
        <w:rPr>
          <w:rFonts w:asciiTheme="majorHAnsi" w:hAnsiTheme="majorHAnsi"/>
          <w:b w:val="0"/>
          <w:i/>
          <w:sz w:val="22"/>
          <w:szCs w:val="22"/>
        </w:rPr>
        <w:t>Is the Cal TF process required?</w:t>
      </w:r>
      <w:r w:rsidR="007956E2" w:rsidRPr="008E3998">
        <w:rPr>
          <w:rFonts w:asciiTheme="majorHAnsi" w:hAnsiTheme="majorHAnsi"/>
          <w:b w:val="0"/>
          <w:i/>
          <w:sz w:val="22"/>
          <w:szCs w:val="22"/>
        </w:rPr>
        <w:t xml:space="preserve"> </w:t>
      </w:r>
    </w:p>
    <w:p w14:paraId="4391A807" w14:textId="7CAA7E43" w:rsidR="007A70A2" w:rsidRPr="008E3998" w:rsidRDefault="00AE2CCA" w:rsidP="000C0878">
      <w:pPr>
        <w:pStyle w:val="ListParagraph"/>
        <w:spacing w:before="120" w:after="1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165F31" w:rsidRPr="008E3998">
        <w:rPr>
          <w:rFonts w:asciiTheme="majorHAnsi" w:hAnsiTheme="majorHAnsi"/>
        </w:rPr>
        <w:t>Not at this time.</w:t>
      </w:r>
      <w:r w:rsidRPr="008E3998">
        <w:rPr>
          <w:rFonts w:asciiTheme="majorHAnsi" w:hAnsiTheme="majorHAnsi" w:cstheme="minorHAnsi"/>
        </w:rPr>
        <w:t xml:space="preserve"> </w:t>
      </w:r>
      <w:bookmarkEnd w:id="3"/>
    </w:p>
    <w:p w14:paraId="56791D47" w14:textId="77777777" w:rsidR="00165F31" w:rsidRPr="008E3998" w:rsidRDefault="00ED1662" w:rsidP="000C0878">
      <w:pPr>
        <w:pStyle w:val="Heading2"/>
        <w:rPr>
          <w:rFonts w:asciiTheme="majorHAnsi" w:hAnsiTheme="majorHAnsi"/>
          <w:b w:val="0"/>
          <w:i/>
        </w:rPr>
      </w:pPr>
      <w:r w:rsidRPr="008E3998">
        <w:rPr>
          <w:rFonts w:asciiTheme="majorHAnsi" w:hAnsiTheme="majorHAnsi"/>
          <w:b w:val="0"/>
          <w:i/>
          <w:sz w:val="22"/>
          <w:szCs w:val="22"/>
        </w:rPr>
        <w:t>Do the Cal TF T</w:t>
      </w:r>
      <w:r w:rsidR="00E33F4C" w:rsidRPr="008E3998">
        <w:rPr>
          <w:rFonts w:asciiTheme="majorHAnsi" w:hAnsiTheme="majorHAnsi"/>
          <w:b w:val="0"/>
          <w:i/>
          <w:sz w:val="22"/>
          <w:szCs w:val="22"/>
        </w:rPr>
        <w:t xml:space="preserve">echnical </w:t>
      </w:r>
      <w:r w:rsidRPr="008E3998">
        <w:rPr>
          <w:rFonts w:asciiTheme="majorHAnsi" w:hAnsiTheme="majorHAnsi"/>
          <w:b w:val="0"/>
          <w:i/>
          <w:sz w:val="22"/>
          <w:szCs w:val="22"/>
        </w:rPr>
        <w:t>P</w:t>
      </w:r>
      <w:r w:rsidR="00E33F4C" w:rsidRPr="008E3998">
        <w:rPr>
          <w:rFonts w:asciiTheme="majorHAnsi" w:hAnsiTheme="majorHAnsi"/>
          <w:b w:val="0"/>
          <w:i/>
          <w:sz w:val="22"/>
          <w:szCs w:val="22"/>
        </w:rPr>
        <w:t xml:space="preserve">osition </w:t>
      </w:r>
      <w:r w:rsidRPr="008E3998">
        <w:rPr>
          <w:rFonts w:asciiTheme="majorHAnsi" w:hAnsiTheme="majorHAnsi"/>
          <w:b w:val="0"/>
          <w:i/>
          <w:sz w:val="22"/>
          <w:szCs w:val="22"/>
        </w:rPr>
        <w:t>P</w:t>
      </w:r>
      <w:r w:rsidR="00E33F4C" w:rsidRPr="008E3998">
        <w:rPr>
          <w:rFonts w:asciiTheme="majorHAnsi" w:hAnsiTheme="majorHAnsi"/>
          <w:b w:val="0"/>
          <w:i/>
          <w:sz w:val="22"/>
          <w:szCs w:val="22"/>
        </w:rPr>
        <w:t>aper</w:t>
      </w:r>
      <w:r w:rsidRPr="008E3998">
        <w:rPr>
          <w:rFonts w:asciiTheme="majorHAnsi" w:hAnsiTheme="majorHAnsi"/>
          <w:b w:val="0"/>
          <w:i/>
          <w:sz w:val="22"/>
          <w:szCs w:val="22"/>
        </w:rPr>
        <w:t xml:space="preserve">s take precedence over any other directives? </w:t>
      </w:r>
    </w:p>
    <w:p w14:paraId="051B70F1" w14:textId="33BABE1C" w:rsidR="00ED1662" w:rsidRPr="008E3998" w:rsidRDefault="00AE2CCA" w:rsidP="000C0878">
      <w:pPr>
        <w:pStyle w:val="ListParagraph"/>
        <w:spacing w:before="120" w:after="1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7956E2" w:rsidRPr="008E3998">
        <w:rPr>
          <w:rFonts w:asciiTheme="majorHAnsi" w:hAnsiTheme="majorHAnsi"/>
        </w:rPr>
        <w:t>No</w:t>
      </w:r>
      <w:r w:rsidR="00165F31" w:rsidRPr="008E3998">
        <w:rPr>
          <w:rFonts w:asciiTheme="majorHAnsi" w:hAnsiTheme="majorHAnsi"/>
        </w:rPr>
        <w:t>.</w:t>
      </w:r>
    </w:p>
    <w:p w14:paraId="6D43BE83" w14:textId="77777777" w:rsidR="00F913B4" w:rsidRPr="008E3998" w:rsidRDefault="00F913B4" w:rsidP="00F913B4">
      <w:pPr>
        <w:ind w:left="720"/>
        <w:rPr>
          <w:rFonts w:asciiTheme="majorHAnsi" w:hAnsiTheme="majorHAnsi"/>
        </w:rPr>
      </w:pPr>
      <w:r w:rsidRPr="008E3998">
        <w:rPr>
          <w:rFonts w:asciiTheme="majorHAnsi" w:hAnsiTheme="majorHAnsi"/>
        </w:rPr>
        <w:t xml:space="preserve">The Cal TF Technical Position Papers (TPPs) summarize Cal TF positions on various issues related to measure development.  None have been formally adopted by the CPUC and, therefore, should not be considered official directive or policy.  However, they can provide valuable background and information to measure developers. The Cal TF TPPs can be found in the “Tools” section of the Cal TF website: </w:t>
      </w:r>
      <w:hyperlink r:id="rId29" w:history="1">
        <w:r w:rsidRPr="008E3998">
          <w:rPr>
            <w:rStyle w:val="Hyperlink"/>
            <w:rFonts w:asciiTheme="majorHAnsi" w:hAnsiTheme="majorHAnsi"/>
            <w:color w:val="auto"/>
          </w:rPr>
          <w:t>http://www.caltf.org/tools/</w:t>
        </w:r>
      </w:hyperlink>
      <w:r w:rsidRPr="008E3998">
        <w:rPr>
          <w:rFonts w:asciiTheme="majorHAnsi" w:hAnsiTheme="majorHAnsi"/>
        </w:rPr>
        <w:t xml:space="preserve"> </w:t>
      </w:r>
    </w:p>
    <w:p w14:paraId="29F512BF" w14:textId="77777777" w:rsidR="00165F31" w:rsidRPr="008E3998" w:rsidRDefault="00457DB4" w:rsidP="000C0878">
      <w:pPr>
        <w:pStyle w:val="Heading2"/>
        <w:rPr>
          <w:rFonts w:asciiTheme="majorHAnsi" w:hAnsiTheme="majorHAnsi"/>
          <w:b w:val="0"/>
          <w:i/>
        </w:rPr>
      </w:pPr>
      <w:r w:rsidRPr="008E3998">
        <w:rPr>
          <w:rFonts w:asciiTheme="majorHAnsi" w:hAnsiTheme="majorHAnsi"/>
          <w:b w:val="0"/>
          <w:i/>
          <w:sz w:val="22"/>
          <w:szCs w:val="22"/>
        </w:rPr>
        <w:t>Is the Cal TF or IOU going to be the primary reviewer?</w:t>
      </w:r>
      <w:r w:rsidR="007956E2" w:rsidRPr="008E3998">
        <w:rPr>
          <w:rFonts w:asciiTheme="majorHAnsi" w:hAnsiTheme="majorHAnsi"/>
          <w:b w:val="0"/>
          <w:i/>
          <w:sz w:val="22"/>
          <w:szCs w:val="22"/>
        </w:rPr>
        <w:t xml:space="preserve"> </w:t>
      </w:r>
    </w:p>
    <w:p w14:paraId="39F043B2" w14:textId="2A2C6906" w:rsidR="00457DB4" w:rsidRPr="008E3998" w:rsidRDefault="00AE2CCA" w:rsidP="000C0878">
      <w:pPr>
        <w:pStyle w:val="ListParagraph"/>
        <w:spacing w:before="120" w:after="1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The </w:t>
      </w:r>
      <w:r w:rsidR="007956E2" w:rsidRPr="008E3998">
        <w:rPr>
          <w:rFonts w:asciiTheme="majorHAnsi" w:hAnsiTheme="majorHAnsi"/>
        </w:rPr>
        <w:t>IOUs</w:t>
      </w:r>
      <w:r w:rsidR="00165F31" w:rsidRPr="008E3998">
        <w:rPr>
          <w:rFonts w:asciiTheme="majorHAnsi" w:hAnsiTheme="majorHAnsi"/>
        </w:rPr>
        <w:t xml:space="preserve"> are the primary reviewer</w:t>
      </w:r>
      <w:r w:rsidR="00702EA0" w:rsidRPr="00702EA0">
        <w:rPr>
          <w:rFonts w:asciiTheme="majorHAnsi" w:hAnsiTheme="majorHAnsi"/>
        </w:rPr>
        <w:t xml:space="preserve"> </w:t>
      </w:r>
      <w:r w:rsidR="00702EA0">
        <w:rPr>
          <w:rFonts w:asciiTheme="majorHAnsi" w:hAnsiTheme="majorHAnsi"/>
        </w:rPr>
        <w:t>for the purpose of submitting for approval to the CPUC</w:t>
      </w:r>
      <w:r w:rsidR="00702EA0" w:rsidRPr="008E3998">
        <w:rPr>
          <w:rFonts w:asciiTheme="majorHAnsi" w:hAnsiTheme="majorHAnsi"/>
        </w:rPr>
        <w:t>.</w:t>
      </w:r>
      <w:r w:rsidR="00702EA0" w:rsidRPr="008E3998">
        <w:rPr>
          <w:rFonts w:asciiTheme="majorHAnsi" w:hAnsiTheme="majorHAnsi"/>
          <w:color w:val="0070C0"/>
        </w:rPr>
        <w:t xml:space="preserve"> </w:t>
      </w:r>
      <w:r w:rsidR="00731F02" w:rsidRPr="008E3998">
        <w:rPr>
          <w:rFonts w:asciiTheme="majorHAnsi" w:hAnsiTheme="majorHAnsi"/>
          <w:color w:val="0070C0"/>
        </w:rPr>
        <w:t xml:space="preserve"> </w:t>
      </w:r>
    </w:p>
    <w:p w14:paraId="79D8BF24" w14:textId="77777777" w:rsidR="00165F31" w:rsidRPr="008E3998" w:rsidRDefault="00165F31" w:rsidP="0007491A">
      <w:pPr>
        <w:spacing w:before="120" w:after="120"/>
        <w:rPr>
          <w:rFonts w:asciiTheme="majorHAnsi" w:hAnsiTheme="majorHAnsi"/>
        </w:rPr>
      </w:pPr>
    </w:p>
    <w:p w14:paraId="6C46A50A" w14:textId="588BA1D7" w:rsidR="0048524A" w:rsidRPr="008E3998" w:rsidRDefault="0048524A" w:rsidP="0007491A">
      <w:pPr>
        <w:spacing w:before="120" w:after="120"/>
        <w:rPr>
          <w:rFonts w:asciiTheme="majorHAnsi" w:hAnsiTheme="majorHAnsi"/>
          <w:i/>
        </w:rPr>
      </w:pPr>
      <w:r w:rsidRPr="008E3998">
        <w:rPr>
          <w:rFonts w:asciiTheme="majorHAnsi" w:hAnsiTheme="majorHAnsi"/>
          <w:i/>
        </w:rPr>
        <w:t>Will the Electronic Technical Reference Manual (</w:t>
      </w:r>
      <w:proofErr w:type="spellStart"/>
      <w:r w:rsidRPr="008E3998">
        <w:rPr>
          <w:rFonts w:asciiTheme="majorHAnsi" w:hAnsiTheme="majorHAnsi"/>
          <w:i/>
        </w:rPr>
        <w:t>eTRM</w:t>
      </w:r>
      <w:proofErr w:type="spellEnd"/>
      <w:r w:rsidRPr="008E3998">
        <w:rPr>
          <w:rFonts w:asciiTheme="majorHAnsi" w:hAnsiTheme="majorHAnsi"/>
          <w:i/>
        </w:rPr>
        <w:t>) replace DEER?</w:t>
      </w:r>
    </w:p>
    <w:p w14:paraId="6D3655EF" w14:textId="6230D463" w:rsidR="0048524A" w:rsidRPr="0007491A" w:rsidRDefault="0048524A" w:rsidP="0007491A">
      <w:pPr>
        <w:spacing w:before="120" w:after="120"/>
        <w:ind w:left="720"/>
        <w:rPr>
          <w:rFonts w:asciiTheme="majorHAnsi" w:hAnsiTheme="majorHAnsi"/>
        </w:rPr>
      </w:pPr>
      <w:r w:rsidRPr="008E3998">
        <w:rPr>
          <w:rFonts w:asciiTheme="majorHAnsi" w:hAnsiTheme="majorHAnsi"/>
          <w:b/>
        </w:rPr>
        <w:t>All</w:t>
      </w:r>
      <w:r w:rsidR="0007491A">
        <w:rPr>
          <w:rFonts w:asciiTheme="majorHAnsi" w:hAnsiTheme="majorHAnsi"/>
        </w:rPr>
        <w:t xml:space="preserve">: The </w:t>
      </w:r>
      <w:proofErr w:type="spellStart"/>
      <w:r w:rsidR="0007491A">
        <w:rPr>
          <w:rFonts w:asciiTheme="majorHAnsi" w:hAnsiTheme="majorHAnsi"/>
        </w:rPr>
        <w:t>eTRM</w:t>
      </w:r>
      <w:proofErr w:type="spellEnd"/>
      <w:r w:rsidRPr="008E3998">
        <w:rPr>
          <w:rFonts w:asciiTheme="majorHAnsi" w:hAnsiTheme="majorHAnsi"/>
        </w:rPr>
        <w:t xml:space="preserve"> is still under review. </w:t>
      </w:r>
      <w:r w:rsidR="0007491A" w:rsidRPr="0007491A">
        <w:rPr>
          <w:rFonts w:asciiTheme="majorHAnsi" w:hAnsiTheme="majorHAnsi"/>
        </w:rPr>
        <w:t xml:space="preserve">The purpose of the </w:t>
      </w:r>
      <w:proofErr w:type="spellStart"/>
      <w:r w:rsidR="0007491A" w:rsidRPr="0007491A">
        <w:rPr>
          <w:rFonts w:asciiTheme="majorHAnsi" w:hAnsiTheme="majorHAnsi"/>
        </w:rPr>
        <w:t>eTRM</w:t>
      </w:r>
      <w:proofErr w:type="spellEnd"/>
      <w:r w:rsidR="0007491A" w:rsidRPr="0007491A">
        <w:rPr>
          <w:rFonts w:asciiTheme="majorHAnsi" w:hAnsiTheme="majorHAnsi"/>
        </w:rPr>
        <w:t xml:space="preserve"> is to consolidate California ex ante savings information currently contained in the Database of Energy Efficiency Resources (DEER), non-DEER workpapers, and the publicly owned utility (POU) TRM into a user-friendly, well-documented repository. The repository will contain all methods used to calculate energy savings for all deemed measures in California, as well as all final ex ante savings values and associated parameter values (measure life, cost, net-to-gross values, expected useful life, etc.), and sources for all values and methods.</w:t>
      </w:r>
    </w:p>
    <w:p w14:paraId="3C6E9DA6" w14:textId="5684F65A" w:rsidR="00EE30D5" w:rsidRPr="008E3998" w:rsidRDefault="00472B60" w:rsidP="000C0878">
      <w:pPr>
        <w:pStyle w:val="Heading1"/>
        <w:rPr>
          <w:rFonts w:asciiTheme="majorHAnsi" w:hAnsiTheme="majorHAnsi"/>
          <w:b w:val="0"/>
        </w:rPr>
      </w:pPr>
      <w:r w:rsidRPr="008E3998">
        <w:rPr>
          <w:rFonts w:asciiTheme="majorHAnsi" w:hAnsiTheme="majorHAnsi"/>
          <w:sz w:val="22"/>
          <w:szCs w:val="22"/>
        </w:rPr>
        <w:t>Peak Savings</w:t>
      </w:r>
    </w:p>
    <w:p w14:paraId="170EC579" w14:textId="77777777" w:rsidR="00165F31" w:rsidRPr="008E3998" w:rsidRDefault="001A1FFD" w:rsidP="000C0878">
      <w:pPr>
        <w:pStyle w:val="Heading2"/>
        <w:rPr>
          <w:rFonts w:asciiTheme="majorHAnsi" w:hAnsiTheme="majorHAnsi"/>
          <w:b w:val="0"/>
          <w:i/>
        </w:rPr>
      </w:pPr>
      <w:r w:rsidRPr="008E3998">
        <w:rPr>
          <w:rFonts w:asciiTheme="majorHAnsi" w:hAnsiTheme="majorHAnsi"/>
          <w:b w:val="0"/>
          <w:i/>
          <w:sz w:val="22"/>
          <w:szCs w:val="22"/>
        </w:rPr>
        <w:t>C</w:t>
      </w:r>
      <w:r w:rsidR="00E33F4C" w:rsidRPr="008E3998">
        <w:rPr>
          <w:rFonts w:asciiTheme="majorHAnsi" w:hAnsiTheme="majorHAnsi"/>
          <w:b w:val="0"/>
          <w:i/>
          <w:sz w:val="22"/>
          <w:szCs w:val="22"/>
        </w:rPr>
        <w:t>an</w:t>
      </w:r>
      <w:r w:rsidRPr="008E3998">
        <w:rPr>
          <w:rFonts w:asciiTheme="majorHAnsi" w:hAnsiTheme="majorHAnsi"/>
          <w:b w:val="0"/>
          <w:i/>
          <w:sz w:val="22"/>
          <w:szCs w:val="22"/>
        </w:rPr>
        <w:t xml:space="preserve"> we look at TDV</w:t>
      </w:r>
      <w:r w:rsidR="00E33F4C" w:rsidRPr="008E3998">
        <w:rPr>
          <w:rFonts w:asciiTheme="majorHAnsi" w:hAnsiTheme="majorHAnsi"/>
          <w:b w:val="0"/>
          <w:i/>
          <w:sz w:val="22"/>
          <w:szCs w:val="22"/>
        </w:rPr>
        <w:t xml:space="preserve"> (time-dependent valuation)</w:t>
      </w:r>
      <w:r w:rsidRPr="008E3998">
        <w:rPr>
          <w:rFonts w:asciiTheme="majorHAnsi" w:hAnsiTheme="majorHAnsi"/>
          <w:b w:val="0"/>
          <w:i/>
          <w:sz w:val="22"/>
          <w:szCs w:val="22"/>
        </w:rPr>
        <w:t xml:space="preserve"> when we look at load shapes, similar to what we do with Title 24?  </w:t>
      </w:r>
    </w:p>
    <w:p w14:paraId="6CD905E2" w14:textId="376A7EFF" w:rsidR="00165F31" w:rsidRPr="008E3998" w:rsidRDefault="00AE2CCA" w:rsidP="000C0878">
      <w:pPr>
        <w:pStyle w:val="ListParagraph"/>
        <w:spacing w:before="120" w:after="1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165F31" w:rsidRPr="008E3998">
        <w:rPr>
          <w:rFonts w:asciiTheme="majorHAnsi" w:hAnsiTheme="majorHAnsi"/>
        </w:rPr>
        <w:t>Workpapers must apply the DEER Peak Period definition for use in energy efficiency programs.</w:t>
      </w:r>
    </w:p>
    <w:p w14:paraId="26D22D94" w14:textId="77777777" w:rsidR="00165F31" w:rsidRPr="008E3998" w:rsidRDefault="00165F31" w:rsidP="000C0878">
      <w:pPr>
        <w:pStyle w:val="ListParagraph"/>
        <w:spacing w:before="120" w:after="120"/>
        <w:rPr>
          <w:rFonts w:asciiTheme="majorHAnsi" w:hAnsiTheme="majorHAnsi"/>
          <w:i/>
        </w:rPr>
      </w:pPr>
    </w:p>
    <w:p w14:paraId="5DABA19E" w14:textId="23D0532B" w:rsidR="001A1FFD" w:rsidRPr="008E3998" w:rsidRDefault="00E33F4C" w:rsidP="000C0878">
      <w:pPr>
        <w:pStyle w:val="Heading2"/>
        <w:rPr>
          <w:rFonts w:asciiTheme="majorHAnsi" w:hAnsiTheme="majorHAnsi"/>
          <w:b w:val="0"/>
          <w:i/>
        </w:rPr>
      </w:pPr>
      <w:r w:rsidRPr="008E3998">
        <w:rPr>
          <w:rFonts w:asciiTheme="majorHAnsi" w:hAnsiTheme="majorHAnsi"/>
          <w:b w:val="0"/>
          <w:i/>
          <w:sz w:val="22"/>
          <w:szCs w:val="22"/>
        </w:rPr>
        <w:t>For d</w:t>
      </w:r>
      <w:r w:rsidR="001A1FFD" w:rsidRPr="008E3998">
        <w:rPr>
          <w:rFonts w:asciiTheme="majorHAnsi" w:hAnsiTheme="majorHAnsi"/>
          <w:b w:val="0"/>
          <w:i/>
          <w:sz w:val="22"/>
          <w:szCs w:val="22"/>
        </w:rPr>
        <w:t xml:space="preserve">emand </w:t>
      </w:r>
      <w:r w:rsidRPr="008E3998">
        <w:rPr>
          <w:rFonts w:asciiTheme="majorHAnsi" w:hAnsiTheme="majorHAnsi"/>
          <w:b w:val="0"/>
          <w:i/>
          <w:sz w:val="22"/>
          <w:szCs w:val="22"/>
        </w:rPr>
        <w:t>s</w:t>
      </w:r>
      <w:r w:rsidR="001A1FFD" w:rsidRPr="008E3998">
        <w:rPr>
          <w:rFonts w:asciiTheme="majorHAnsi" w:hAnsiTheme="majorHAnsi"/>
          <w:b w:val="0"/>
          <w:i/>
          <w:sz w:val="22"/>
          <w:szCs w:val="22"/>
        </w:rPr>
        <w:t xml:space="preserve">avings </w:t>
      </w:r>
      <w:r w:rsidRPr="008E3998">
        <w:rPr>
          <w:rFonts w:asciiTheme="majorHAnsi" w:hAnsiTheme="majorHAnsi"/>
          <w:b w:val="0"/>
          <w:i/>
          <w:sz w:val="22"/>
          <w:szCs w:val="22"/>
        </w:rPr>
        <w:t>m</w:t>
      </w:r>
      <w:r w:rsidR="001A1FFD" w:rsidRPr="008E3998">
        <w:rPr>
          <w:rFonts w:asciiTheme="majorHAnsi" w:hAnsiTheme="majorHAnsi"/>
          <w:b w:val="0"/>
          <w:i/>
          <w:sz w:val="22"/>
          <w:szCs w:val="22"/>
        </w:rPr>
        <w:t>easures</w:t>
      </w:r>
      <w:r w:rsidRPr="008E3998">
        <w:rPr>
          <w:rFonts w:asciiTheme="majorHAnsi" w:hAnsiTheme="majorHAnsi"/>
          <w:b w:val="0"/>
          <w:i/>
          <w:sz w:val="22"/>
          <w:szCs w:val="22"/>
        </w:rPr>
        <w:t>,</w:t>
      </w:r>
      <w:r w:rsidR="001A1FFD" w:rsidRPr="008E3998">
        <w:rPr>
          <w:rFonts w:asciiTheme="majorHAnsi" w:hAnsiTheme="majorHAnsi"/>
          <w:b w:val="0"/>
          <w:i/>
          <w:sz w:val="22"/>
          <w:szCs w:val="22"/>
        </w:rPr>
        <w:t xml:space="preserve"> what specific hours are peak demand? </w:t>
      </w:r>
    </w:p>
    <w:p w14:paraId="39C03712" w14:textId="261D3114" w:rsidR="00165F31" w:rsidRPr="008E3998" w:rsidRDefault="00AE2CCA" w:rsidP="000C0878">
      <w:pPr>
        <w:pStyle w:val="ListParagraph"/>
        <w:spacing w:before="120" w:after="1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791F76" w:rsidRPr="008E3998">
        <w:rPr>
          <w:rFonts w:asciiTheme="majorHAnsi" w:hAnsiTheme="majorHAnsi"/>
        </w:rPr>
        <w:t xml:space="preserve">DEER demand reduction is defined as the average kWh reduction over a 9-hour window. </w:t>
      </w:r>
      <w:r w:rsidR="001D0C7C" w:rsidRPr="008E3998">
        <w:rPr>
          <w:rFonts w:asciiTheme="majorHAnsi" w:hAnsiTheme="majorHAnsi"/>
        </w:rPr>
        <w:t>Starting in 2020, t</w:t>
      </w:r>
      <w:r w:rsidR="00791F76" w:rsidRPr="008E3998">
        <w:rPr>
          <w:rFonts w:asciiTheme="majorHAnsi" w:hAnsiTheme="majorHAnsi"/>
        </w:rPr>
        <w:t>he nine-hour window is from 4:00 p.m. to 9:00 p.m. over a three</w:t>
      </w:r>
      <w:r w:rsidR="00603D30" w:rsidRPr="008E3998">
        <w:rPr>
          <w:rFonts w:asciiTheme="majorHAnsi" w:hAnsiTheme="majorHAnsi" w:cstheme="minorHAnsi"/>
        </w:rPr>
        <w:t>-</w:t>
      </w:r>
      <w:r w:rsidR="00791F76" w:rsidRPr="008E3998">
        <w:rPr>
          <w:rFonts w:asciiTheme="majorHAnsi" w:hAnsiTheme="majorHAnsi"/>
        </w:rPr>
        <w:t xml:space="preserve">consecutive weekday “heat wave”. </w:t>
      </w:r>
    </w:p>
    <w:p w14:paraId="31024B72" w14:textId="3B32C08F" w:rsidR="00791F76" w:rsidRDefault="00791F76" w:rsidP="000C0878">
      <w:pPr>
        <w:pStyle w:val="ListParagraph"/>
        <w:spacing w:before="120" w:after="120"/>
        <w:rPr>
          <w:rFonts w:asciiTheme="majorHAnsi" w:hAnsiTheme="majorHAnsi"/>
        </w:rPr>
      </w:pPr>
    </w:p>
    <w:p w14:paraId="0A5E7586" w14:textId="32EAB0CA" w:rsidR="00F049BB" w:rsidRDefault="00B56969" w:rsidP="000C0878">
      <w:pPr>
        <w:pStyle w:val="ListParagraph"/>
        <w:spacing w:before="120" w:after="120"/>
      </w:pPr>
      <w:r>
        <w:t>CPUC Resolution E-4952</w:t>
      </w:r>
      <w:r w:rsidR="000E5051">
        <w:t xml:space="preserve"> (issued October 12, 2018) updated t</w:t>
      </w:r>
      <w:r w:rsidR="00F049BB">
        <w:t xml:space="preserve">he DEER Peak Period demand definition to shift the peak hours from 2 p.m.-5 p.m. to 4 p.m.-9 p.m. Aside from the adjusted times during which peak demand savings is calculated, the methodology for selecting the peak days is unchanged from Resolution E-4795. The full, updated definition is below: </w:t>
      </w:r>
    </w:p>
    <w:p w14:paraId="01303E72" w14:textId="77777777" w:rsidR="00F049BB" w:rsidRDefault="00F049BB" w:rsidP="000C0878">
      <w:pPr>
        <w:pStyle w:val="ListParagraph"/>
        <w:spacing w:before="120" w:after="120"/>
      </w:pPr>
      <w:r>
        <w:lastRenderedPageBreak/>
        <w:sym w:font="Symbol" w:char="F0B7"/>
      </w:r>
      <w:r>
        <w:t xml:space="preserve"> Peak Demand Savings is the average demand impact as would be “seen” at the electric grid level for a measure averaged across 15 hours from 4 p.m. to 9 p.m. during the three consecutive weekday period containing the highest algebraic sum of: </w:t>
      </w:r>
    </w:p>
    <w:p w14:paraId="2FD00D12" w14:textId="77777777" w:rsidR="00F049BB" w:rsidRDefault="00F049BB" w:rsidP="0007491A">
      <w:pPr>
        <w:pStyle w:val="ListParagraph"/>
        <w:spacing w:before="120" w:after="120"/>
        <w:ind w:firstLine="720"/>
      </w:pPr>
      <w:r>
        <w:t xml:space="preserve">o </w:t>
      </w:r>
      <w:proofErr w:type="gramStart"/>
      <w:r>
        <w:t>The</w:t>
      </w:r>
      <w:proofErr w:type="gramEnd"/>
      <w:r>
        <w:t xml:space="preserve"> average temperature over the three day period, </w:t>
      </w:r>
    </w:p>
    <w:p w14:paraId="14334AB9" w14:textId="77777777" w:rsidR="00F049BB" w:rsidRDefault="00F049BB" w:rsidP="0007491A">
      <w:pPr>
        <w:pStyle w:val="ListParagraph"/>
        <w:spacing w:before="120" w:after="120"/>
        <w:ind w:left="1440"/>
      </w:pPr>
      <w:r>
        <w:t xml:space="preserve">o </w:t>
      </w:r>
      <w:proofErr w:type="gramStart"/>
      <w:r>
        <w:t>The</w:t>
      </w:r>
      <w:proofErr w:type="gramEnd"/>
      <w:r>
        <w:t xml:space="preserve"> average temperature from noon to 6 p.m. over the three day period, and </w:t>
      </w:r>
    </w:p>
    <w:p w14:paraId="678C0F57" w14:textId="77777777" w:rsidR="00F049BB" w:rsidRDefault="00F049BB" w:rsidP="0007491A">
      <w:pPr>
        <w:pStyle w:val="ListParagraph"/>
        <w:spacing w:before="120" w:after="120"/>
        <w:ind w:left="1440"/>
      </w:pPr>
      <w:r>
        <w:t xml:space="preserve">o </w:t>
      </w:r>
      <w:proofErr w:type="gramStart"/>
      <w:r>
        <w:t>The</w:t>
      </w:r>
      <w:proofErr w:type="gramEnd"/>
      <w:r>
        <w:t xml:space="preserve"> peak temperature within the three-day period. </w:t>
      </w:r>
    </w:p>
    <w:p w14:paraId="2BF33EC5" w14:textId="77777777" w:rsidR="00F049BB" w:rsidRDefault="00F049BB" w:rsidP="0007491A">
      <w:pPr>
        <w:spacing w:before="120" w:after="120"/>
        <w:ind w:firstLine="720"/>
      </w:pPr>
      <w:r>
        <w:sym w:font="Symbol" w:char="F0B7"/>
      </w:r>
      <w:r>
        <w:t xml:space="preserve"> The Peak Period shall fall within the dates of June 1 through September 30, inclusive. </w:t>
      </w:r>
    </w:p>
    <w:p w14:paraId="2511F5F5" w14:textId="2DBBDE97" w:rsidR="00F049BB" w:rsidRDefault="00F049BB" w:rsidP="0007491A">
      <w:pPr>
        <w:spacing w:before="120" w:after="120"/>
        <w:ind w:left="720"/>
      </w:pPr>
      <w:r>
        <w:sym w:font="Symbol" w:char="F0B7"/>
      </w:r>
      <w:r>
        <w:t xml:space="preserve"> The three Peak Period days shall not include a holiday. Holidays within this window of dates include The Fourth of July, or the nearest weekday to July 4th, and Labor Day</w:t>
      </w:r>
    </w:p>
    <w:p w14:paraId="1B570439" w14:textId="7188F298" w:rsidR="00F049BB" w:rsidRPr="0007491A" w:rsidRDefault="00F049BB" w:rsidP="0007491A">
      <w:pPr>
        <w:spacing w:before="120" w:after="120"/>
        <w:ind w:left="720"/>
        <w:rPr>
          <w:rFonts w:asciiTheme="majorHAnsi" w:hAnsiTheme="majorHAnsi"/>
          <w:color w:val="FF0000"/>
        </w:rPr>
      </w:pPr>
      <w:r>
        <w:sym w:font="Symbol" w:char="F0B7"/>
      </w:r>
      <w:r>
        <w:t xml:space="preserve"> A Peak Period shall be selected for each of the 16 California building climate zones, based on the most current weather data sets and day-of-week sequencing adopted for the California Title 24 Building Energy Efficiency Standards as published by the California Energy Commission</w:t>
      </w:r>
    </w:p>
    <w:p w14:paraId="65208BF6" w14:textId="77777777" w:rsidR="00791F76" w:rsidRPr="008E3998" w:rsidRDefault="00874F3D" w:rsidP="000C0878">
      <w:pPr>
        <w:pStyle w:val="Heading2"/>
        <w:rPr>
          <w:rFonts w:asciiTheme="majorHAnsi" w:hAnsiTheme="majorHAnsi"/>
          <w:b w:val="0"/>
          <w:i/>
        </w:rPr>
      </w:pPr>
      <w:r w:rsidRPr="008E3998">
        <w:rPr>
          <w:rFonts w:asciiTheme="majorHAnsi" w:hAnsiTheme="majorHAnsi"/>
          <w:b w:val="0"/>
          <w:i/>
          <w:sz w:val="22"/>
          <w:szCs w:val="22"/>
        </w:rPr>
        <w:t xml:space="preserve">Are there any standard coincident factors or interactive factors that need to be applied? </w:t>
      </w:r>
    </w:p>
    <w:p w14:paraId="6EDE2BDB" w14:textId="2134B279" w:rsidR="00791F76" w:rsidRPr="008E3998" w:rsidRDefault="00AE2CCA" w:rsidP="000C0878">
      <w:pPr>
        <w:pStyle w:val="ListParagraph"/>
        <w:spacing w:before="120" w:after="1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791F76" w:rsidRPr="008E3998">
        <w:rPr>
          <w:rFonts w:asciiTheme="majorHAnsi" w:hAnsiTheme="majorHAnsi"/>
        </w:rPr>
        <w:t>Y</w:t>
      </w:r>
      <w:r w:rsidR="007956E2" w:rsidRPr="008E3998">
        <w:rPr>
          <w:rFonts w:asciiTheme="majorHAnsi" w:hAnsiTheme="majorHAnsi"/>
        </w:rPr>
        <w:t>es</w:t>
      </w:r>
      <w:r w:rsidR="00791F76" w:rsidRPr="008E3998">
        <w:rPr>
          <w:rFonts w:asciiTheme="majorHAnsi" w:hAnsiTheme="majorHAnsi"/>
        </w:rPr>
        <w:t xml:space="preserve">.  Visit the CPUC’s website, </w:t>
      </w:r>
      <w:hyperlink r:id="rId30" w:history="1">
        <w:r w:rsidR="00791F76" w:rsidRPr="008E3998">
          <w:rPr>
            <w:rStyle w:val="Hyperlink"/>
            <w:rFonts w:asciiTheme="majorHAnsi" w:hAnsiTheme="majorHAnsi"/>
            <w:color w:val="auto"/>
          </w:rPr>
          <w:t>http://www.deeresources.com/</w:t>
        </w:r>
      </w:hyperlink>
      <w:r w:rsidR="00791F76" w:rsidRPr="008E3998">
        <w:rPr>
          <w:rFonts w:asciiTheme="majorHAnsi" w:hAnsiTheme="majorHAnsi"/>
        </w:rPr>
        <w:t>, to find the latest version of READI to examine the CPUC's databases of ex ante measure information.</w:t>
      </w:r>
    </w:p>
    <w:p w14:paraId="0E50FCC5" w14:textId="39BEFC34" w:rsidR="00874F3D" w:rsidRPr="008E3998" w:rsidRDefault="00874F3D" w:rsidP="000C0878">
      <w:pPr>
        <w:pStyle w:val="ListParagraph"/>
        <w:spacing w:before="120" w:after="120"/>
        <w:rPr>
          <w:rFonts w:asciiTheme="majorHAnsi" w:hAnsiTheme="majorHAnsi"/>
        </w:rPr>
      </w:pPr>
    </w:p>
    <w:p w14:paraId="5849A112" w14:textId="24F42F4D" w:rsidR="00457DB4" w:rsidRPr="008E3998" w:rsidRDefault="00457DB4" w:rsidP="000C0878">
      <w:pPr>
        <w:pStyle w:val="Heading1"/>
        <w:rPr>
          <w:rFonts w:asciiTheme="majorHAnsi" w:hAnsiTheme="majorHAnsi"/>
          <w:b w:val="0"/>
        </w:rPr>
      </w:pPr>
      <w:r w:rsidRPr="008E3998">
        <w:rPr>
          <w:rFonts w:asciiTheme="majorHAnsi" w:hAnsiTheme="majorHAnsi"/>
          <w:sz w:val="22"/>
          <w:szCs w:val="22"/>
        </w:rPr>
        <w:t>Base case</w:t>
      </w:r>
    </w:p>
    <w:p w14:paraId="33D5D298" w14:textId="460C1598" w:rsidR="00E81332" w:rsidRPr="008E3998" w:rsidRDefault="00457DB4" w:rsidP="000C0878">
      <w:pPr>
        <w:pStyle w:val="Heading2"/>
        <w:rPr>
          <w:rFonts w:asciiTheme="majorHAnsi" w:hAnsiTheme="majorHAnsi"/>
          <w:b w:val="0"/>
          <w:i/>
        </w:rPr>
      </w:pPr>
      <w:bookmarkStart w:id="4" w:name="_Hlk528828789"/>
      <w:r w:rsidRPr="008E3998">
        <w:rPr>
          <w:rFonts w:asciiTheme="majorHAnsi" w:hAnsiTheme="majorHAnsi"/>
          <w:b w:val="0"/>
          <w:i/>
          <w:sz w:val="22"/>
          <w:szCs w:val="22"/>
        </w:rPr>
        <w:t>Where do I find the base case</w:t>
      </w:r>
      <w:r w:rsidR="00E33F4C" w:rsidRPr="008E3998">
        <w:rPr>
          <w:rFonts w:asciiTheme="majorHAnsi" w:hAnsiTheme="majorHAnsi"/>
          <w:b w:val="0"/>
          <w:i/>
          <w:sz w:val="22"/>
          <w:szCs w:val="22"/>
        </w:rPr>
        <w:t xml:space="preserve"> or industry standard practice</w:t>
      </w:r>
      <w:r w:rsidRPr="008E3998">
        <w:rPr>
          <w:rFonts w:asciiTheme="majorHAnsi" w:hAnsiTheme="majorHAnsi"/>
          <w:b w:val="0"/>
          <w:i/>
          <w:sz w:val="22"/>
          <w:szCs w:val="22"/>
        </w:rPr>
        <w:t>?</w:t>
      </w:r>
      <w:bookmarkEnd w:id="4"/>
    </w:p>
    <w:p w14:paraId="07FB4807" w14:textId="2A169DFC" w:rsidR="00A60CA8" w:rsidRPr="008E3998" w:rsidRDefault="00AE2CCA" w:rsidP="000C0878">
      <w:pPr>
        <w:pStyle w:val="ListParagraph"/>
        <w:spacing w:before="120" w:after="1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A60CA8" w:rsidRPr="008E3998">
        <w:rPr>
          <w:rFonts w:asciiTheme="majorHAnsi" w:hAnsiTheme="majorHAnsi"/>
        </w:rPr>
        <w:t>Industry Standard Practice (ISP) represents today’s market trend, i.e., whether a technology would be commonly purchased by customers today (not in-situ or saturation), with consideration of key factors or barriers driving the technology adoption.</w:t>
      </w:r>
    </w:p>
    <w:p w14:paraId="056D4796" w14:textId="77777777" w:rsidR="00A60CA8" w:rsidRPr="008E3998" w:rsidRDefault="00A60CA8" w:rsidP="000C0878">
      <w:pPr>
        <w:pStyle w:val="ListParagraph"/>
        <w:spacing w:before="120" w:after="120"/>
        <w:rPr>
          <w:rFonts w:asciiTheme="majorHAnsi" w:hAnsiTheme="majorHAnsi"/>
        </w:rPr>
      </w:pPr>
    </w:p>
    <w:p w14:paraId="4C5FF944" w14:textId="4457C325" w:rsidR="00A60CA8" w:rsidRPr="008E3998" w:rsidRDefault="00A60CA8" w:rsidP="000C0878">
      <w:pPr>
        <w:pStyle w:val="ListParagraph"/>
        <w:spacing w:before="120" w:after="120"/>
        <w:rPr>
          <w:rFonts w:asciiTheme="majorHAnsi" w:hAnsiTheme="majorHAnsi"/>
        </w:rPr>
      </w:pPr>
      <w:r w:rsidRPr="008E3998">
        <w:rPr>
          <w:rFonts w:asciiTheme="majorHAnsi" w:hAnsiTheme="majorHAnsi"/>
        </w:rPr>
        <w:t>A standard practice can be established from an ISP study, from similar and recent typical activity, or from an analysis of the current viable options applicable to the customer and the customer’s typical decision-making process.</w:t>
      </w:r>
    </w:p>
    <w:p w14:paraId="75E6463E" w14:textId="77777777" w:rsidR="00A60CA8" w:rsidRPr="008E3998" w:rsidRDefault="00A60CA8" w:rsidP="000C0878">
      <w:pPr>
        <w:pStyle w:val="ListParagraph"/>
        <w:spacing w:before="120" w:after="120"/>
        <w:rPr>
          <w:rFonts w:asciiTheme="majorHAnsi" w:hAnsiTheme="majorHAnsi"/>
        </w:rPr>
      </w:pPr>
    </w:p>
    <w:p w14:paraId="244A43C5" w14:textId="2E52894A" w:rsidR="00A60CA8" w:rsidRDefault="00A60CA8" w:rsidP="00731F02">
      <w:pPr>
        <w:pStyle w:val="ListParagraph"/>
        <w:spacing w:before="120" w:after="120"/>
        <w:rPr>
          <w:rFonts w:asciiTheme="majorHAnsi" w:hAnsiTheme="majorHAnsi"/>
        </w:rPr>
      </w:pPr>
      <w:r w:rsidRPr="008E3998">
        <w:rPr>
          <w:rFonts w:asciiTheme="majorHAnsi" w:hAnsiTheme="majorHAnsi"/>
        </w:rPr>
        <w:t xml:space="preserve">Some publications of available studies can be found on </w:t>
      </w:r>
      <w:hyperlink r:id="rId31" w:history="1">
        <w:r w:rsidR="00731F02" w:rsidRPr="008E3998">
          <w:rPr>
            <w:rStyle w:val="Hyperlink"/>
            <w:rFonts w:asciiTheme="majorHAnsi" w:hAnsiTheme="majorHAnsi"/>
          </w:rPr>
          <w:t>http://www.calmac.org/</w:t>
        </w:r>
      </w:hyperlink>
      <w:r w:rsidRPr="008E3998">
        <w:rPr>
          <w:rFonts w:asciiTheme="majorHAnsi" w:hAnsiTheme="majorHAnsi"/>
        </w:rPr>
        <w:t>.</w:t>
      </w:r>
      <w:r w:rsidR="00731F02" w:rsidRPr="008E3998">
        <w:rPr>
          <w:rFonts w:asciiTheme="majorHAnsi" w:hAnsiTheme="majorHAnsi"/>
        </w:rPr>
        <w:t xml:space="preserve"> Some additional ISP studies can be found at </w:t>
      </w:r>
      <w:hyperlink r:id="rId32" w:history="1">
        <w:r w:rsidR="00731F02" w:rsidRPr="008E3998">
          <w:rPr>
            <w:rStyle w:val="Hyperlink"/>
            <w:rFonts w:asciiTheme="majorHAnsi" w:hAnsiTheme="majorHAnsi"/>
          </w:rPr>
          <w:t>http://www.cpuc.ca.gov/General.aspx?id=4133</w:t>
        </w:r>
      </w:hyperlink>
      <w:r w:rsidR="00731F02" w:rsidRPr="008E3998">
        <w:rPr>
          <w:rFonts w:asciiTheme="majorHAnsi" w:hAnsiTheme="majorHAnsi"/>
          <w:color w:val="0070C0"/>
        </w:rPr>
        <w:t xml:space="preserve"> </w:t>
      </w:r>
      <w:r w:rsidR="00731F02" w:rsidRPr="008E3998">
        <w:rPr>
          <w:rFonts w:asciiTheme="majorHAnsi" w:hAnsiTheme="majorHAnsi"/>
        </w:rPr>
        <w:t>; the site also</w:t>
      </w:r>
      <w:r w:rsidR="18BB208B" w:rsidRPr="008E3998">
        <w:rPr>
          <w:rFonts w:asciiTheme="majorHAnsi" w:hAnsiTheme="majorHAnsi"/>
        </w:rPr>
        <w:t xml:space="preserve"> includ</w:t>
      </w:r>
      <w:r w:rsidR="00731F02" w:rsidRPr="008E3998">
        <w:rPr>
          <w:rFonts w:asciiTheme="majorHAnsi" w:hAnsiTheme="majorHAnsi"/>
        </w:rPr>
        <w:t>es</w:t>
      </w:r>
      <w:r w:rsidR="18BB208B" w:rsidRPr="008E3998">
        <w:rPr>
          <w:rFonts w:asciiTheme="majorHAnsi" w:hAnsiTheme="majorHAnsi"/>
        </w:rPr>
        <w:t xml:space="preserve"> the existing ISP guidance doc in effect.</w:t>
      </w:r>
      <w:r w:rsidR="00731F02" w:rsidRPr="008E3998">
        <w:rPr>
          <w:rFonts w:asciiTheme="majorHAnsi" w:hAnsiTheme="majorHAnsi"/>
        </w:rPr>
        <w:t xml:space="preserve">  Per CPUC R</w:t>
      </w:r>
      <w:r w:rsidR="18BB208B" w:rsidRPr="008E3998">
        <w:rPr>
          <w:rFonts w:asciiTheme="majorHAnsi" w:hAnsiTheme="majorHAnsi"/>
        </w:rPr>
        <w:t xml:space="preserve">esolution E-4939, the CPUC is expected to update or create a website as home to all ISP studies and redacted dispositions in the future. </w:t>
      </w:r>
    </w:p>
    <w:p w14:paraId="4EAA37B0" w14:textId="77777777" w:rsidR="00702EA0" w:rsidRDefault="00702EA0" w:rsidP="00702EA0">
      <w:pPr>
        <w:pStyle w:val="ListParagraph"/>
        <w:spacing w:before="120" w:after="120"/>
        <w:rPr>
          <w:rFonts w:asciiTheme="majorHAnsi" w:hAnsiTheme="majorHAnsi"/>
        </w:rPr>
      </w:pPr>
    </w:p>
    <w:p w14:paraId="2CC2F7D3" w14:textId="0CCF3880" w:rsidR="00702EA0" w:rsidRPr="008E3998" w:rsidRDefault="00702EA0" w:rsidP="00702EA0">
      <w:pPr>
        <w:pStyle w:val="ListParagraph"/>
        <w:spacing w:before="120" w:after="120"/>
        <w:rPr>
          <w:rFonts w:asciiTheme="majorHAnsi" w:hAnsiTheme="majorHAnsi"/>
        </w:rPr>
      </w:pPr>
      <w:r>
        <w:rPr>
          <w:rFonts w:asciiTheme="majorHAnsi" w:hAnsiTheme="majorHAnsi"/>
        </w:rPr>
        <w:t xml:space="preserve">If a </w:t>
      </w:r>
      <w:r w:rsidR="009D7D54">
        <w:rPr>
          <w:rFonts w:asciiTheme="majorHAnsi" w:hAnsiTheme="majorHAnsi"/>
        </w:rPr>
        <w:t>3P</w:t>
      </w:r>
      <w:r>
        <w:rPr>
          <w:rFonts w:asciiTheme="majorHAnsi" w:hAnsiTheme="majorHAnsi"/>
        </w:rPr>
        <w:t xml:space="preserve"> implementer is proposing a new measure and no ISP is currently available, the </w:t>
      </w:r>
      <w:r w:rsidR="009D7D54">
        <w:rPr>
          <w:rFonts w:asciiTheme="majorHAnsi" w:hAnsiTheme="majorHAnsi"/>
        </w:rPr>
        <w:t>3P</w:t>
      </w:r>
      <w:r>
        <w:rPr>
          <w:rFonts w:asciiTheme="majorHAnsi" w:hAnsiTheme="majorHAnsi"/>
        </w:rPr>
        <w:t xml:space="preserve"> implementer should conduct its own ISP as part of the development of the WP.</w:t>
      </w:r>
    </w:p>
    <w:p w14:paraId="24CB922B" w14:textId="6F90595B" w:rsidR="00A60CA8" w:rsidRPr="008E3998" w:rsidRDefault="00A60CA8" w:rsidP="00731F02">
      <w:pPr>
        <w:spacing w:before="120" w:after="120"/>
        <w:rPr>
          <w:rFonts w:asciiTheme="majorHAnsi" w:hAnsiTheme="majorHAnsi"/>
        </w:rPr>
      </w:pPr>
    </w:p>
    <w:p w14:paraId="407BB169" w14:textId="77777777" w:rsidR="00A60CA8" w:rsidRPr="008E3998" w:rsidRDefault="00457DB4" w:rsidP="000C0878">
      <w:pPr>
        <w:pStyle w:val="Heading2"/>
        <w:rPr>
          <w:rFonts w:asciiTheme="majorHAnsi" w:hAnsiTheme="majorHAnsi"/>
          <w:b w:val="0"/>
          <w:i/>
        </w:rPr>
      </w:pPr>
      <w:r w:rsidRPr="008E3998">
        <w:rPr>
          <w:rFonts w:asciiTheme="majorHAnsi" w:hAnsiTheme="majorHAnsi"/>
          <w:b w:val="0"/>
          <w:i/>
          <w:sz w:val="22"/>
          <w:szCs w:val="22"/>
        </w:rPr>
        <w:t>Does the base case have to be code minimum or can it be existing energy use?</w:t>
      </w:r>
      <w:r w:rsidR="007956E2" w:rsidRPr="008E3998">
        <w:rPr>
          <w:rFonts w:asciiTheme="majorHAnsi" w:hAnsiTheme="majorHAnsi"/>
          <w:b w:val="0"/>
          <w:i/>
          <w:sz w:val="22"/>
          <w:szCs w:val="22"/>
        </w:rPr>
        <w:t xml:space="preserve"> </w:t>
      </w:r>
    </w:p>
    <w:p w14:paraId="6D60CBC1" w14:textId="1A0BD637" w:rsidR="00A60CA8" w:rsidRPr="008E3998" w:rsidDel="5C2ABBFA" w:rsidRDefault="00AE2CCA">
      <w:pPr>
        <w:pStyle w:val="ListParagraph"/>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A60CA8" w:rsidRPr="008E3998">
        <w:rPr>
          <w:rFonts w:asciiTheme="majorHAnsi" w:hAnsiTheme="majorHAnsi"/>
        </w:rPr>
        <w:t>In cases where the existing conditions are more efficient than the code or standard practice, the existing conditions define the baseline.</w:t>
      </w:r>
      <w:r w:rsidR="58E92CCB" w:rsidRPr="008E3998">
        <w:rPr>
          <w:rFonts w:asciiTheme="majorHAnsi" w:hAnsiTheme="majorHAnsi"/>
        </w:rPr>
        <w:t xml:space="preserve"> </w:t>
      </w:r>
      <w:r w:rsidR="5C2ABBFA" w:rsidRPr="008E3998">
        <w:rPr>
          <w:rFonts w:asciiTheme="majorHAnsi" w:hAnsiTheme="majorHAnsi"/>
        </w:rPr>
        <w:t>The proposed Measure Application Type also determines the baseline.</w:t>
      </w:r>
      <w:r w:rsidR="7D7B2BD5" w:rsidRPr="008E3998">
        <w:rPr>
          <w:rFonts w:asciiTheme="majorHAnsi" w:hAnsiTheme="majorHAnsi"/>
        </w:rPr>
        <w:t xml:space="preserve"> Please review CPUC Resolution E-4818</w:t>
      </w:r>
      <w:r w:rsidR="0029172A">
        <w:rPr>
          <w:rFonts w:asciiTheme="majorHAnsi" w:hAnsiTheme="majorHAnsi"/>
        </w:rPr>
        <w:t xml:space="preserve"> and E-4939</w:t>
      </w:r>
      <w:r w:rsidR="7D7B2BD5" w:rsidRPr="008E3998">
        <w:rPr>
          <w:rFonts w:asciiTheme="majorHAnsi" w:hAnsiTheme="majorHAnsi"/>
        </w:rPr>
        <w:t xml:space="preserve"> for guidance on baseline determination and treatment.</w:t>
      </w:r>
    </w:p>
    <w:p w14:paraId="3073A282" w14:textId="77777777" w:rsidR="7D7B2BD5" w:rsidRPr="008E3998" w:rsidRDefault="7D7B2BD5" w:rsidP="000C0878">
      <w:pPr>
        <w:pStyle w:val="ListParagraph"/>
        <w:rPr>
          <w:rFonts w:asciiTheme="majorHAnsi" w:hAnsiTheme="majorHAnsi"/>
          <w:color w:val="333333"/>
        </w:rPr>
      </w:pPr>
    </w:p>
    <w:p w14:paraId="5900E070" w14:textId="77777777" w:rsidR="00A60CA8" w:rsidRPr="008E3998" w:rsidRDefault="00A60CA8" w:rsidP="000C0878">
      <w:pPr>
        <w:pStyle w:val="ListParagraph"/>
        <w:spacing w:before="120" w:after="120"/>
        <w:rPr>
          <w:rFonts w:asciiTheme="majorHAnsi" w:hAnsiTheme="majorHAnsi"/>
        </w:rPr>
      </w:pPr>
    </w:p>
    <w:p w14:paraId="34032D40" w14:textId="77777777" w:rsidR="00697506" w:rsidRPr="008E3998" w:rsidRDefault="00457DB4" w:rsidP="000C0878">
      <w:pPr>
        <w:pStyle w:val="Heading2"/>
        <w:rPr>
          <w:rFonts w:asciiTheme="majorHAnsi" w:hAnsiTheme="majorHAnsi"/>
          <w:b w:val="0"/>
          <w:i/>
        </w:rPr>
      </w:pPr>
      <w:bookmarkStart w:id="5" w:name="_Hlk528828805"/>
      <w:r w:rsidRPr="008E3998">
        <w:rPr>
          <w:rFonts w:asciiTheme="majorHAnsi" w:hAnsiTheme="majorHAnsi"/>
          <w:b w:val="0"/>
          <w:i/>
          <w:sz w:val="22"/>
          <w:szCs w:val="22"/>
        </w:rPr>
        <w:t>How much research is required to support a measure or base case?  Is there guidance on how much research is required to support a measure or base case?</w:t>
      </w:r>
      <w:r w:rsidR="007956E2" w:rsidRPr="008E3998">
        <w:rPr>
          <w:rFonts w:asciiTheme="majorHAnsi" w:hAnsiTheme="majorHAnsi"/>
          <w:b w:val="0"/>
          <w:i/>
          <w:sz w:val="22"/>
          <w:szCs w:val="22"/>
        </w:rPr>
        <w:t xml:space="preserve"> </w:t>
      </w:r>
    </w:p>
    <w:bookmarkEnd w:id="5"/>
    <w:p w14:paraId="523FB00C" w14:textId="75BAA953" w:rsidR="00457DB4" w:rsidRPr="008E3998" w:rsidRDefault="00AE2CCA" w:rsidP="000C0878">
      <w:pPr>
        <w:pStyle w:val="ListParagraph"/>
        <w:spacing w:before="120" w:after="1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C63FF1" w:rsidRPr="008E3998">
        <w:rPr>
          <w:rFonts w:asciiTheme="majorHAnsi" w:hAnsiTheme="majorHAnsi"/>
        </w:rPr>
        <w:t xml:space="preserve">Research data to support a measure or base case will vary by technology.  </w:t>
      </w:r>
      <w:r w:rsidR="00BD3EC9" w:rsidRPr="008E3998">
        <w:rPr>
          <w:rFonts w:asciiTheme="majorHAnsi" w:hAnsiTheme="majorHAnsi"/>
        </w:rPr>
        <w:t>Please review CPUC Resolution E-4818</w:t>
      </w:r>
      <w:r w:rsidR="00357757">
        <w:rPr>
          <w:rFonts w:asciiTheme="majorHAnsi" w:hAnsiTheme="majorHAnsi"/>
        </w:rPr>
        <w:t xml:space="preserve"> and E-4939</w:t>
      </w:r>
      <w:r w:rsidR="00BD3EC9" w:rsidRPr="008E3998">
        <w:rPr>
          <w:rFonts w:asciiTheme="majorHAnsi" w:hAnsiTheme="majorHAnsi"/>
        </w:rPr>
        <w:t xml:space="preserve"> for guidance on baseline determination and treatment.</w:t>
      </w:r>
    </w:p>
    <w:p w14:paraId="3D53ED9A" w14:textId="77777777" w:rsidR="00697506" w:rsidRPr="008E3998" w:rsidRDefault="00697506" w:rsidP="000C0878">
      <w:pPr>
        <w:pStyle w:val="ListParagraph"/>
        <w:spacing w:before="120" w:after="120"/>
        <w:rPr>
          <w:rFonts w:asciiTheme="majorHAnsi" w:hAnsiTheme="majorHAnsi"/>
        </w:rPr>
      </w:pPr>
    </w:p>
    <w:p w14:paraId="70A4DBDD" w14:textId="043218B4" w:rsidR="00457DB4" w:rsidRPr="008E3998" w:rsidRDefault="00472B60" w:rsidP="000C0878">
      <w:pPr>
        <w:pStyle w:val="Heading1"/>
        <w:rPr>
          <w:rFonts w:asciiTheme="majorHAnsi" w:hAnsiTheme="majorHAnsi"/>
          <w:b w:val="0"/>
        </w:rPr>
      </w:pPr>
      <w:r w:rsidRPr="008E3998">
        <w:rPr>
          <w:rFonts w:asciiTheme="majorHAnsi" w:hAnsiTheme="majorHAnsi"/>
          <w:sz w:val="22"/>
          <w:szCs w:val="22"/>
        </w:rPr>
        <w:t>Measure Modeling</w:t>
      </w:r>
    </w:p>
    <w:p w14:paraId="31B74CE9" w14:textId="77777777" w:rsidR="00C63FF1" w:rsidRPr="008E3998" w:rsidRDefault="00CA6D3D" w:rsidP="000C0878">
      <w:pPr>
        <w:pStyle w:val="Heading2"/>
        <w:rPr>
          <w:rFonts w:asciiTheme="majorHAnsi" w:hAnsiTheme="majorHAnsi"/>
          <w:b w:val="0"/>
          <w:i/>
        </w:rPr>
      </w:pPr>
      <w:r w:rsidRPr="008E3998">
        <w:rPr>
          <w:rFonts w:asciiTheme="majorHAnsi" w:hAnsiTheme="majorHAnsi"/>
          <w:b w:val="0"/>
          <w:i/>
          <w:sz w:val="22"/>
          <w:szCs w:val="22"/>
        </w:rPr>
        <w:t>What modeling tool do I have to use?</w:t>
      </w:r>
      <w:r w:rsidR="0055040A" w:rsidRPr="008E3998">
        <w:rPr>
          <w:rFonts w:asciiTheme="majorHAnsi" w:hAnsiTheme="majorHAnsi"/>
          <w:b w:val="0"/>
          <w:i/>
          <w:sz w:val="22"/>
          <w:szCs w:val="22"/>
        </w:rPr>
        <w:t xml:space="preserve"> </w:t>
      </w:r>
    </w:p>
    <w:p w14:paraId="2AB61E68" w14:textId="5103EA4F" w:rsidR="75118907" w:rsidRPr="008E3998" w:rsidRDefault="00AE2CCA" w:rsidP="000C0878">
      <w:pPr>
        <w:pStyle w:val="ListParagraph"/>
        <w:rPr>
          <w:rFonts w:asciiTheme="majorHAnsi" w:hAnsiTheme="majorHAnsi"/>
          <w:color w:val="0070C0"/>
        </w:rPr>
      </w:pPr>
      <w:r w:rsidRPr="008E3998">
        <w:rPr>
          <w:rFonts w:asciiTheme="majorHAnsi" w:hAnsiTheme="majorHAnsi" w:cstheme="minorHAnsi"/>
          <w:b/>
        </w:rPr>
        <w:t>All:</w:t>
      </w:r>
      <w:r w:rsidRPr="008E3998">
        <w:rPr>
          <w:rFonts w:asciiTheme="majorHAnsi" w:hAnsiTheme="majorHAnsi" w:cstheme="minorHAnsi"/>
        </w:rPr>
        <w:t xml:space="preserve"> </w:t>
      </w:r>
      <w:r w:rsidR="009E7615" w:rsidRPr="008E3998">
        <w:rPr>
          <w:rFonts w:asciiTheme="majorHAnsi" w:hAnsiTheme="majorHAnsi"/>
        </w:rPr>
        <w:t xml:space="preserve">For building modeling tools, use </w:t>
      </w:r>
      <w:r w:rsidR="00C63FF1" w:rsidRPr="008E3998">
        <w:rPr>
          <w:rFonts w:asciiTheme="majorHAnsi" w:hAnsiTheme="majorHAnsi"/>
        </w:rPr>
        <w:t xml:space="preserve">DOE-2 based tools, such as </w:t>
      </w:r>
      <w:proofErr w:type="spellStart"/>
      <w:r w:rsidR="00C63FF1" w:rsidRPr="008E3998">
        <w:rPr>
          <w:rFonts w:asciiTheme="majorHAnsi" w:hAnsiTheme="majorHAnsi"/>
        </w:rPr>
        <w:t>eQuest</w:t>
      </w:r>
      <w:proofErr w:type="spellEnd"/>
      <w:r w:rsidR="00C63FF1" w:rsidRPr="008E3998">
        <w:rPr>
          <w:rFonts w:asciiTheme="majorHAnsi" w:hAnsiTheme="majorHAnsi"/>
        </w:rPr>
        <w:t xml:space="preserve"> and </w:t>
      </w:r>
      <w:proofErr w:type="spellStart"/>
      <w:r w:rsidR="00C63FF1" w:rsidRPr="008E3998">
        <w:rPr>
          <w:rFonts w:asciiTheme="majorHAnsi" w:hAnsiTheme="majorHAnsi"/>
        </w:rPr>
        <w:t>EnergyPro</w:t>
      </w:r>
      <w:proofErr w:type="spellEnd"/>
      <w:r w:rsidR="00C63FF1" w:rsidRPr="008E3998">
        <w:rPr>
          <w:rFonts w:asciiTheme="majorHAnsi" w:hAnsiTheme="majorHAnsi"/>
        </w:rPr>
        <w:t>.</w:t>
      </w:r>
      <w:r w:rsidR="009E7615" w:rsidRPr="008E3998">
        <w:rPr>
          <w:rFonts w:asciiTheme="majorHAnsi" w:hAnsiTheme="majorHAnsi"/>
        </w:rPr>
        <w:t xml:space="preserve">  Other modeling tools, as listed in the Customized Tool Archive, are acceptable.</w:t>
      </w:r>
    </w:p>
    <w:p w14:paraId="50293BAE" w14:textId="033DD208" w:rsidR="75118907" w:rsidRPr="008E3998" w:rsidRDefault="75118907" w:rsidP="000C0878">
      <w:pPr>
        <w:pStyle w:val="ListParagraph"/>
        <w:rPr>
          <w:rFonts w:asciiTheme="majorHAnsi" w:hAnsiTheme="majorHAnsi"/>
        </w:rPr>
      </w:pPr>
    </w:p>
    <w:p w14:paraId="5C55491E" w14:textId="429E19B4" w:rsidR="7319F73A" w:rsidRPr="008E3998" w:rsidRDefault="7319F73A" w:rsidP="000C0878">
      <w:pPr>
        <w:pStyle w:val="ListParagraph"/>
        <w:rPr>
          <w:rFonts w:asciiTheme="majorHAnsi" w:hAnsiTheme="majorHAnsi"/>
        </w:rPr>
      </w:pPr>
      <w:r w:rsidRPr="008E3998">
        <w:rPr>
          <w:rFonts w:asciiTheme="majorHAnsi" w:hAnsiTheme="majorHAnsi"/>
        </w:rPr>
        <w:t>In order for the use of software to be approved, documentation must be provided showing that it produces results similar to DEER.</w:t>
      </w:r>
    </w:p>
    <w:p w14:paraId="07081006" w14:textId="77777777" w:rsidR="00DF7311" w:rsidRPr="008E3998" w:rsidRDefault="00DF7311" w:rsidP="000C0878">
      <w:pPr>
        <w:pStyle w:val="Heading2"/>
        <w:rPr>
          <w:rFonts w:asciiTheme="majorHAnsi" w:hAnsiTheme="majorHAnsi"/>
          <w:b w:val="0"/>
          <w:i/>
          <w:sz w:val="22"/>
          <w:szCs w:val="22"/>
        </w:rPr>
      </w:pPr>
    </w:p>
    <w:p w14:paraId="2D87B801" w14:textId="77777777" w:rsidR="00C63FF1" w:rsidRPr="008E3998" w:rsidRDefault="00EE30D5" w:rsidP="000C0878">
      <w:pPr>
        <w:pStyle w:val="Heading2"/>
        <w:rPr>
          <w:rFonts w:asciiTheme="majorHAnsi" w:hAnsiTheme="majorHAnsi"/>
          <w:b w:val="0"/>
          <w:i/>
        </w:rPr>
      </w:pPr>
      <w:r w:rsidRPr="008E3998">
        <w:rPr>
          <w:rFonts w:asciiTheme="majorHAnsi" w:hAnsiTheme="majorHAnsi"/>
          <w:b w:val="0"/>
          <w:i/>
          <w:sz w:val="22"/>
          <w:szCs w:val="22"/>
        </w:rPr>
        <w:t xml:space="preserve">Will there be a requirement to use </w:t>
      </w:r>
      <w:proofErr w:type="spellStart"/>
      <w:r w:rsidRPr="008E3998">
        <w:rPr>
          <w:rFonts w:asciiTheme="majorHAnsi" w:hAnsiTheme="majorHAnsi"/>
          <w:b w:val="0"/>
          <w:i/>
          <w:sz w:val="22"/>
          <w:szCs w:val="22"/>
        </w:rPr>
        <w:t>EnergyPlus</w:t>
      </w:r>
      <w:proofErr w:type="spellEnd"/>
      <w:r w:rsidRPr="008E3998">
        <w:rPr>
          <w:rFonts w:asciiTheme="majorHAnsi" w:hAnsiTheme="majorHAnsi"/>
          <w:b w:val="0"/>
          <w:i/>
          <w:sz w:val="22"/>
          <w:szCs w:val="22"/>
        </w:rPr>
        <w:t xml:space="preserve"> rather than </w:t>
      </w:r>
      <w:proofErr w:type="spellStart"/>
      <w:r w:rsidRPr="008E3998">
        <w:rPr>
          <w:rFonts w:asciiTheme="majorHAnsi" w:hAnsiTheme="majorHAnsi"/>
          <w:b w:val="0"/>
          <w:i/>
          <w:sz w:val="22"/>
          <w:szCs w:val="22"/>
        </w:rPr>
        <w:t>eQuest</w:t>
      </w:r>
      <w:proofErr w:type="spellEnd"/>
      <w:r w:rsidRPr="008E3998">
        <w:rPr>
          <w:rFonts w:asciiTheme="majorHAnsi" w:hAnsiTheme="majorHAnsi"/>
          <w:b w:val="0"/>
          <w:i/>
          <w:sz w:val="22"/>
          <w:szCs w:val="22"/>
        </w:rPr>
        <w:t xml:space="preserve">? Is there an option to use </w:t>
      </w:r>
      <w:proofErr w:type="spellStart"/>
      <w:r w:rsidRPr="008E3998">
        <w:rPr>
          <w:rFonts w:asciiTheme="majorHAnsi" w:hAnsiTheme="majorHAnsi"/>
          <w:b w:val="0"/>
          <w:i/>
          <w:sz w:val="22"/>
          <w:szCs w:val="22"/>
        </w:rPr>
        <w:t>EnergyPlus</w:t>
      </w:r>
      <w:proofErr w:type="spellEnd"/>
      <w:r w:rsidRPr="008E3998">
        <w:rPr>
          <w:rFonts w:asciiTheme="majorHAnsi" w:hAnsiTheme="majorHAnsi"/>
          <w:b w:val="0"/>
          <w:i/>
          <w:sz w:val="22"/>
          <w:szCs w:val="22"/>
        </w:rPr>
        <w:t>?</w:t>
      </w:r>
      <w:r w:rsidR="0055040A" w:rsidRPr="008E3998">
        <w:rPr>
          <w:rFonts w:asciiTheme="majorHAnsi" w:hAnsiTheme="majorHAnsi"/>
          <w:b w:val="0"/>
          <w:i/>
          <w:sz w:val="22"/>
          <w:szCs w:val="22"/>
        </w:rPr>
        <w:t xml:space="preserve"> </w:t>
      </w:r>
    </w:p>
    <w:p w14:paraId="32AA3170" w14:textId="77777777" w:rsidR="00EE30D5" w:rsidRPr="008E3998" w:rsidRDefault="00AE2CCA" w:rsidP="00887C37">
      <w:pPr>
        <w:pStyle w:val="ListParagraph"/>
        <w:spacing w:before="120" w:after="120"/>
        <w:rPr>
          <w:rFonts w:asciiTheme="majorHAnsi" w:hAnsiTheme="majorHAnsi" w:cstheme="minorHAnsi"/>
        </w:rPr>
      </w:pPr>
      <w:r w:rsidRPr="008E3998">
        <w:rPr>
          <w:rFonts w:asciiTheme="majorHAnsi" w:hAnsiTheme="majorHAnsi" w:cstheme="minorHAnsi"/>
          <w:b/>
        </w:rPr>
        <w:t>All:</w:t>
      </w:r>
      <w:r w:rsidRPr="008E3998">
        <w:rPr>
          <w:rFonts w:asciiTheme="majorHAnsi" w:hAnsiTheme="majorHAnsi" w:cstheme="minorHAnsi"/>
        </w:rPr>
        <w:t xml:space="preserve"> </w:t>
      </w:r>
      <w:r w:rsidR="00F90C71" w:rsidRPr="008E3998">
        <w:rPr>
          <w:rFonts w:asciiTheme="majorHAnsi" w:hAnsiTheme="majorHAnsi" w:cstheme="minorHAnsi"/>
        </w:rPr>
        <w:t xml:space="preserve">There is no requirement to use </w:t>
      </w:r>
      <w:proofErr w:type="spellStart"/>
      <w:r w:rsidR="00F90C71" w:rsidRPr="008E3998">
        <w:rPr>
          <w:rFonts w:asciiTheme="majorHAnsi" w:hAnsiTheme="majorHAnsi" w:cstheme="minorHAnsi"/>
        </w:rPr>
        <w:t>EnergyPlus</w:t>
      </w:r>
      <w:proofErr w:type="spellEnd"/>
      <w:r w:rsidR="00F90C71" w:rsidRPr="008E3998">
        <w:rPr>
          <w:rFonts w:asciiTheme="majorHAnsi" w:hAnsiTheme="majorHAnsi" w:cstheme="minorHAnsi"/>
        </w:rPr>
        <w:t xml:space="preserve"> over </w:t>
      </w:r>
      <w:proofErr w:type="spellStart"/>
      <w:r w:rsidR="00F90C71" w:rsidRPr="008E3998">
        <w:rPr>
          <w:rFonts w:asciiTheme="majorHAnsi" w:hAnsiTheme="majorHAnsi" w:cstheme="minorHAnsi"/>
        </w:rPr>
        <w:t>eQuest</w:t>
      </w:r>
      <w:proofErr w:type="spellEnd"/>
      <w:r w:rsidR="00F90C71" w:rsidRPr="008E3998">
        <w:rPr>
          <w:rFonts w:asciiTheme="majorHAnsi" w:hAnsiTheme="majorHAnsi" w:cstheme="minorHAnsi"/>
        </w:rPr>
        <w:t>.</w:t>
      </w:r>
      <w:r w:rsidR="00C63FF1" w:rsidRPr="008E3998">
        <w:rPr>
          <w:rFonts w:asciiTheme="majorHAnsi" w:hAnsiTheme="majorHAnsi" w:cstheme="minorHAnsi"/>
        </w:rPr>
        <w:t xml:space="preserve"> </w:t>
      </w:r>
    </w:p>
    <w:p w14:paraId="45E61978" w14:textId="77777777" w:rsidR="00C63FF1" w:rsidRPr="008E3998" w:rsidRDefault="00C63FF1" w:rsidP="000C0878">
      <w:pPr>
        <w:pStyle w:val="ListParagraph"/>
        <w:spacing w:before="120" w:after="120"/>
        <w:rPr>
          <w:rFonts w:asciiTheme="majorHAnsi" w:hAnsiTheme="majorHAnsi"/>
          <w:i/>
        </w:rPr>
      </w:pPr>
    </w:p>
    <w:p w14:paraId="4982308F" w14:textId="2EEEF048" w:rsidR="00CA6D3D" w:rsidRPr="008E3998" w:rsidRDefault="00CA6D3D" w:rsidP="000C0878">
      <w:pPr>
        <w:pStyle w:val="Heading2"/>
        <w:rPr>
          <w:rFonts w:asciiTheme="majorHAnsi" w:hAnsiTheme="majorHAnsi"/>
          <w:b w:val="0"/>
          <w:i/>
        </w:rPr>
      </w:pPr>
      <w:r w:rsidRPr="008E3998">
        <w:rPr>
          <w:rFonts w:asciiTheme="majorHAnsi" w:hAnsiTheme="majorHAnsi"/>
          <w:b w:val="0"/>
          <w:i/>
          <w:sz w:val="22"/>
          <w:szCs w:val="22"/>
        </w:rPr>
        <w:t>When do I need to perform whole building modeling?  When is it required?</w:t>
      </w:r>
    </w:p>
    <w:p w14:paraId="1B27305B" w14:textId="4A983A95" w:rsidR="00C63FF1" w:rsidRPr="008E3998" w:rsidRDefault="00AE2CCA" w:rsidP="000C0878">
      <w:pPr>
        <w:pStyle w:val="ListParagraph"/>
        <w:spacing w:before="120" w:after="1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C63FF1" w:rsidRPr="008E3998">
        <w:rPr>
          <w:rFonts w:asciiTheme="majorHAnsi" w:hAnsiTheme="majorHAnsi"/>
        </w:rPr>
        <w:t xml:space="preserve">Whole building modeling is not required for all workpapers.  Whole building modeling is recommended when whole building/environment interactions are important (e.g., weather variations, HVAC, and other component </w:t>
      </w:r>
      <w:r w:rsidR="00E15152" w:rsidRPr="008E3998">
        <w:rPr>
          <w:rFonts w:asciiTheme="majorHAnsi" w:hAnsiTheme="majorHAnsi"/>
        </w:rPr>
        <w:t>interactions</w:t>
      </w:r>
      <w:r w:rsidR="00C63FF1" w:rsidRPr="008E3998">
        <w:rPr>
          <w:rFonts w:asciiTheme="majorHAnsi" w:hAnsiTheme="majorHAnsi"/>
        </w:rPr>
        <w:t>) or when detailed component variations are of interest (insufficient lab or field data to estimate performance variation).</w:t>
      </w:r>
    </w:p>
    <w:p w14:paraId="0F1E1CF5" w14:textId="77777777" w:rsidR="00C63FF1" w:rsidRPr="008E3998" w:rsidRDefault="00C63FF1" w:rsidP="000C0878">
      <w:pPr>
        <w:pStyle w:val="ListParagraph"/>
        <w:spacing w:before="120" w:after="120"/>
        <w:rPr>
          <w:rFonts w:asciiTheme="majorHAnsi" w:hAnsiTheme="majorHAnsi"/>
        </w:rPr>
      </w:pPr>
    </w:p>
    <w:p w14:paraId="02E0D40F" w14:textId="77777777" w:rsidR="00874F3D" w:rsidRPr="008E3998" w:rsidRDefault="00874F3D" w:rsidP="000C0878">
      <w:pPr>
        <w:pStyle w:val="Heading2"/>
        <w:rPr>
          <w:rFonts w:asciiTheme="majorHAnsi" w:hAnsiTheme="majorHAnsi"/>
          <w:b w:val="0"/>
          <w:i/>
        </w:rPr>
      </w:pPr>
      <w:r w:rsidRPr="008E3998">
        <w:rPr>
          <w:rFonts w:asciiTheme="majorHAnsi" w:hAnsiTheme="majorHAnsi"/>
          <w:b w:val="0"/>
          <w:i/>
          <w:sz w:val="22"/>
          <w:szCs w:val="22"/>
        </w:rPr>
        <w:t>Will there be any templates available for California buildings?</w:t>
      </w:r>
    </w:p>
    <w:p w14:paraId="3019DA88" w14:textId="4D0C3ADF" w:rsidR="00C63FF1" w:rsidRPr="008E3998" w:rsidRDefault="00AE2CCA" w:rsidP="000C0878">
      <w:pPr>
        <w:pStyle w:val="ListParagraph"/>
        <w:spacing w:before="120" w:after="1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C63FF1" w:rsidRPr="008E3998">
        <w:rPr>
          <w:rFonts w:asciiTheme="majorHAnsi" w:hAnsiTheme="majorHAnsi"/>
        </w:rPr>
        <w:t xml:space="preserve">Please see the CPUC’s measure analysis software, </w:t>
      </w:r>
      <w:proofErr w:type="spellStart"/>
      <w:r w:rsidR="00C63FF1" w:rsidRPr="008E3998">
        <w:rPr>
          <w:rFonts w:asciiTheme="majorHAnsi" w:hAnsiTheme="majorHAnsi"/>
        </w:rPr>
        <w:t>MASControl</w:t>
      </w:r>
      <w:proofErr w:type="spellEnd"/>
      <w:r w:rsidR="00C63FF1" w:rsidRPr="008E3998">
        <w:rPr>
          <w:rFonts w:asciiTheme="majorHAnsi" w:hAnsiTheme="majorHAnsi"/>
        </w:rPr>
        <w:t xml:space="preserve">.  The latest version can be found on the CPUC DEER website, </w:t>
      </w:r>
      <w:hyperlink r:id="rId33" w:history="1">
        <w:r w:rsidR="00C63FF1" w:rsidRPr="008E3998">
          <w:rPr>
            <w:rStyle w:val="Hyperlink"/>
            <w:rFonts w:asciiTheme="majorHAnsi" w:hAnsiTheme="majorHAnsi"/>
            <w:color w:val="auto"/>
          </w:rPr>
          <w:t>http://www.deeresources.com</w:t>
        </w:r>
      </w:hyperlink>
      <w:r w:rsidR="00C63FF1" w:rsidRPr="008E3998">
        <w:rPr>
          <w:rFonts w:asciiTheme="majorHAnsi" w:hAnsiTheme="majorHAnsi"/>
        </w:rPr>
        <w:t xml:space="preserve">. </w:t>
      </w:r>
    </w:p>
    <w:p w14:paraId="4212D791" w14:textId="77777777" w:rsidR="00C63FF1" w:rsidRPr="008E3998" w:rsidRDefault="00C63FF1" w:rsidP="000C0878">
      <w:pPr>
        <w:pStyle w:val="ListParagraph"/>
        <w:spacing w:before="120" w:after="120"/>
        <w:rPr>
          <w:rFonts w:asciiTheme="majorHAnsi" w:hAnsiTheme="majorHAnsi"/>
        </w:rPr>
      </w:pPr>
    </w:p>
    <w:p w14:paraId="666210B4" w14:textId="259B7211" w:rsidR="00A202FF" w:rsidRPr="008E3998" w:rsidRDefault="00A202FF" w:rsidP="000C0878">
      <w:pPr>
        <w:pStyle w:val="Heading2"/>
        <w:rPr>
          <w:rFonts w:asciiTheme="majorHAnsi" w:hAnsiTheme="majorHAnsi"/>
          <w:b w:val="0"/>
          <w:i/>
          <w:sz w:val="22"/>
          <w:szCs w:val="22"/>
        </w:rPr>
      </w:pPr>
      <w:r w:rsidRPr="008E3998">
        <w:rPr>
          <w:rFonts w:asciiTheme="majorHAnsi" w:hAnsiTheme="majorHAnsi"/>
          <w:b w:val="0"/>
          <w:i/>
          <w:sz w:val="22"/>
          <w:szCs w:val="22"/>
        </w:rPr>
        <w:t>MASControl3 is significantly different than previous version. Does the CPUC have any plans of doing some training sessions?</w:t>
      </w:r>
    </w:p>
    <w:p w14:paraId="5773B7BD" w14:textId="33610565" w:rsidR="00A202FF" w:rsidRPr="0007491A" w:rsidRDefault="00A202FF" w:rsidP="0007491A">
      <w:pPr>
        <w:ind w:left="720"/>
        <w:rPr>
          <w:rFonts w:asciiTheme="majorHAnsi" w:hAnsiTheme="majorHAnsi"/>
          <w:b/>
        </w:rPr>
      </w:pPr>
      <w:r w:rsidRPr="0007491A">
        <w:rPr>
          <w:rFonts w:asciiTheme="majorHAnsi" w:hAnsiTheme="majorHAnsi"/>
          <w:b/>
        </w:rPr>
        <w:t>CPUC</w:t>
      </w:r>
      <w:r w:rsidRPr="0007491A">
        <w:rPr>
          <w:rFonts w:asciiTheme="majorHAnsi" w:hAnsiTheme="majorHAnsi"/>
        </w:rPr>
        <w:t>: The CPUC currently does not plan to provide training. CPUC recommends routing questions through DOE2.com for support.</w:t>
      </w:r>
    </w:p>
    <w:p w14:paraId="09E8F9AB" w14:textId="6B5468D1" w:rsidR="00150686" w:rsidRPr="008E3998" w:rsidRDefault="00150686" w:rsidP="000C0878">
      <w:pPr>
        <w:pStyle w:val="Heading2"/>
        <w:rPr>
          <w:rFonts w:asciiTheme="majorHAnsi" w:hAnsiTheme="majorHAnsi"/>
          <w:b w:val="0"/>
          <w:i/>
          <w:sz w:val="22"/>
          <w:szCs w:val="22"/>
        </w:rPr>
      </w:pPr>
      <w:r w:rsidRPr="008E3998">
        <w:rPr>
          <w:rFonts w:asciiTheme="majorHAnsi" w:hAnsiTheme="majorHAnsi"/>
          <w:b w:val="0"/>
          <w:i/>
          <w:sz w:val="22"/>
          <w:szCs w:val="22"/>
        </w:rPr>
        <w:t xml:space="preserve">What version of </w:t>
      </w:r>
      <w:proofErr w:type="spellStart"/>
      <w:r w:rsidRPr="008E3998">
        <w:rPr>
          <w:rFonts w:asciiTheme="majorHAnsi" w:hAnsiTheme="majorHAnsi"/>
          <w:b w:val="0"/>
          <w:i/>
          <w:sz w:val="22"/>
          <w:szCs w:val="22"/>
        </w:rPr>
        <w:t>MASControl</w:t>
      </w:r>
      <w:proofErr w:type="spellEnd"/>
      <w:r w:rsidRPr="008E3998">
        <w:rPr>
          <w:rFonts w:asciiTheme="majorHAnsi" w:hAnsiTheme="majorHAnsi"/>
          <w:b w:val="0"/>
          <w:i/>
          <w:sz w:val="22"/>
          <w:szCs w:val="22"/>
        </w:rPr>
        <w:t xml:space="preserve"> should be used for residential workpapers submitted prior to the Jan 1</w:t>
      </w:r>
      <w:r w:rsidR="00107174">
        <w:rPr>
          <w:rFonts w:asciiTheme="majorHAnsi" w:hAnsiTheme="majorHAnsi"/>
          <w:b w:val="0"/>
          <w:i/>
          <w:sz w:val="22"/>
          <w:szCs w:val="22"/>
        </w:rPr>
        <w:t>,</w:t>
      </w:r>
      <w:r w:rsidRPr="008E3998">
        <w:rPr>
          <w:rFonts w:asciiTheme="majorHAnsi" w:hAnsiTheme="majorHAnsi"/>
          <w:b w:val="0"/>
          <w:i/>
          <w:sz w:val="22"/>
          <w:szCs w:val="22"/>
        </w:rPr>
        <w:t xml:space="preserve"> 2019 deadline?</w:t>
      </w:r>
    </w:p>
    <w:p w14:paraId="615964D2" w14:textId="6E1B14C2" w:rsidR="00150686" w:rsidRPr="0007491A" w:rsidRDefault="00150686" w:rsidP="0007491A">
      <w:pPr>
        <w:ind w:left="720"/>
        <w:rPr>
          <w:rFonts w:asciiTheme="majorHAnsi" w:hAnsiTheme="majorHAnsi"/>
          <w:b/>
        </w:rPr>
      </w:pPr>
      <w:r w:rsidRPr="0007491A">
        <w:rPr>
          <w:rFonts w:asciiTheme="majorHAnsi" w:hAnsiTheme="majorHAnsi"/>
          <w:b/>
        </w:rPr>
        <w:t>All</w:t>
      </w:r>
      <w:r w:rsidRPr="0007491A">
        <w:rPr>
          <w:rFonts w:asciiTheme="majorHAnsi" w:hAnsiTheme="majorHAnsi"/>
        </w:rPr>
        <w:t xml:space="preserve">: </w:t>
      </w:r>
      <w:r w:rsidRPr="00532F74">
        <w:rPr>
          <w:rFonts w:asciiTheme="majorHAnsi" w:hAnsiTheme="majorHAnsi"/>
        </w:rPr>
        <w:t xml:space="preserve">Please see the CPUC’s measure analysis software, </w:t>
      </w:r>
      <w:proofErr w:type="spellStart"/>
      <w:r w:rsidRPr="00532F74">
        <w:rPr>
          <w:rFonts w:asciiTheme="majorHAnsi" w:hAnsiTheme="majorHAnsi"/>
        </w:rPr>
        <w:t>MASControl</w:t>
      </w:r>
      <w:proofErr w:type="spellEnd"/>
      <w:r w:rsidRPr="00532F74">
        <w:rPr>
          <w:rFonts w:asciiTheme="majorHAnsi" w:hAnsiTheme="majorHAnsi"/>
        </w:rPr>
        <w:t xml:space="preserve">.  The latest version can be found on the CPUC DEER website, </w:t>
      </w:r>
      <w:hyperlink r:id="rId34" w:history="1">
        <w:r w:rsidRPr="0055742C">
          <w:rPr>
            <w:rStyle w:val="Hyperlink"/>
            <w:rFonts w:asciiTheme="majorHAnsi" w:hAnsiTheme="majorHAnsi"/>
            <w:color w:val="auto"/>
          </w:rPr>
          <w:t>http://www.deeresources.com</w:t>
        </w:r>
      </w:hyperlink>
      <w:r w:rsidRPr="0055742C">
        <w:rPr>
          <w:rFonts w:asciiTheme="majorHAnsi" w:hAnsiTheme="majorHAnsi"/>
        </w:rPr>
        <w:t>.</w:t>
      </w:r>
    </w:p>
    <w:p w14:paraId="45BD1B2A" w14:textId="2455E7C5" w:rsidR="00CA6D3D" w:rsidRPr="008E3998" w:rsidRDefault="00CA6D3D" w:rsidP="000C0878">
      <w:pPr>
        <w:pStyle w:val="Heading2"/>
        <w:rPr>
          <w:rFonts w:asciiTheme="majorHAnsi" w:hAnsiTheme="majorHAnsi"/>
          <w:b w:val="0"/>
          <w:i/>
        </w:rPr>
      </w:pPr>
      <w:r w:rsidRPr="008E3998">
        <w:rPr>
          <w:rFonts w:asciiTheme="majorHAnsi" w:hAnsiTheme="majorHAnsi"/>
          <w:b w:val="0"/>
          <w:i/>
          <w:sz w:val="22"/>
          <w:szCs w:val="22"/>
        </w:rPr>
        <w:lastRenderedPageBreak/>
        <w:t xml:space="preserve">Energy Pro or Energy Plus – there is a disposition on Savings </w:t>
      </w:r>
      <w:proofErr w:type="gramStart"/>
      <w:r w:rsidRPr="008E3998">
        <w:rPr>
          <w:rFonts w:asciiTheme="majorHAnsi" w:hAnsiTheme="majorHAnsi"/>
          <w:b w:val="0"/>
          <w:i/>
          <w:sz w:val="22"/>
          <w:szCs w:val="22"/>
        </w:rPr>
        <w:t>By</w:t>
      </w:r>
      <w:proofErr w:type="gramEnd"/>
      <w:r w:rsidRPr="008E3998">
        <w:rPr>
          <w:rFonts w:asciiTheme="majorHAnsi" w:hAnsiTheme="majorHAnsi"/>
          <w:b w:val="0"/>
          <w:i/>
          <w:sz w:val="22"/>
          <w:szCs w:val="22"/>
        </w:rPr>
        <w:t xml:space="preserve"> Design that requires calculations to be resolved within the software before it is used. What is the status of this resolution? </w:t>
      </w:r>
    </w:p>
    <w:p w14:paraId="2CAF8309" w14:textId="693B678F" w:rsidR="00553ACF" w:rsidRPr="008E3998" w:rsidRDefault="00AE2CCA" w:rsidP="000C0878">
      <w:pPr>
        <w:spacing w:before="120" w:after="120"/>
        <w:ind w:left="7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553ACF" w:rsidRPr="008E3998">
        <w:rPr>
          <w:rFonts w:asciiTheme="majorHAnsi" w:hAnsiTheme="majorHAnsi"/>
        </w:rPr>
        <w:t xml:space="preserve">The directive targets several mechanical (HVAC) system baselines currently defined by the Title 24 Building Energy Efficiency Standards, and thus affects all software tools used to simulate whole building performance for SBD. Among the impacted tools is </w:t>
      </w:r>
      <w:proofErr w:type="spellStart"/>
      <w:r w:rsidR="00553ACF" w:rsidRPr="008E3998">
        <w:rPr>
          <w:rFonts w:asciiTheme="majorHAnsi" w:hAnsiTheme="majorHAnsi"/>
        </w:rPr>
        <w:t>EnergyPro</w:t>
      </w:r>
      <w:proofErr w:type="spellEnd"/>
      <w:r w:rsidR="00553ACF" w:rsidRPr="008E3998">
        <w:rPr>
          <w:rFonts w:asciiTheme="majorHAnsi" w:hAnsiTheme="majorHAnsi"/>
        </w:rPr>
        <w:t xml:space="preserve">, which features an SBD module that automatically assigns the defined baselines for our program.  In compliance with the directive, </w:t>
      </w:r>
      <w:proofErr w:type="spellStart"/>
      <w:r w:rsidR="00553ACF" w:rsidRPr="008E3998">
        <w:rPr>
          <w:rFonts w:asciiTheme="majorHAnsi" w:hAnsiTheme="majorHAnsi"/>
        </w:rPr>
        <w:t>EnergyPro</w:t>
      </w:r>
      <w:proofErr w:type="spellEnd"/>
      <w:r w:rsidR="00553ACF" w:rsidRPr="008E3998">
        <w:rPr>
          <w:rFonts w:asciiTheme="majorHAnsi" w:hAnsiTheme="majorHAnsi"/>
        </w:rPr>
        <w:t xml:space="preserve"> is undergoing modifications of its calculation methodologies specific to the SBD module.  We have estimated that the resulting calculated energy savings (which can be incentivized) may be negatively affected by these modifications. This cannot be confirmed until all modifications have been successfully integrated into the tool.</w:t>
      </w:r>
    </w:p>
    <w:p w14:paraId="6D1A7657" w14:textId="70989787" w:rsidR="00553ACF" w:rsidRPr="008E3998" w:rsidRDefault="00553ACF" w:rsidP="000C0878">
      <w:pPr>
        <w:spacing w:before="120" w:after="120"/>
        <w:ind w:left="720"/>
        <w:rPr>
          <w:rFonts w:asciiTheme="majorHAnsi" w:hAnsiTheme="majorHAnsi"/>
        </w:rPr>
      </w:pPr>
      <w:r w:rsidRPr="008E3998">
        <w:rPr>
          <w:rFonts w:asciiTheme="majorHAnsi" w:hAnsiTheme="majorHAnsi"/>
        </w:rPr>
        <w:t xml:space="preserve">Unfortunately, a projected date for the revised versions remains unavailable at this time, as </w:t>
      </w:r>
      <w:r w:rsidR="00506A0B" w:rsidRPr="008E3998">
        <w:rPr>
          <w:rFonts w:asciiTheme="majorHAnsi" w:hAnsiTheme="majorHAnsi"/>
        </w:rPr>
        <w:t>IOUs</w:t>
      </w:r>
      <w:r w:rsidRPr="008E3998">
        <w:rPr>
          <w:rFonts w:asciiTheme="majorHAnsi" w:hAnsiTheme="majorHAnsi"/>
        </w:rPr>
        <w:t xml:space="preserve"> are still actively working with the </w:t>
      </w:r>
      <w:proofErr w:type="spellStart"/>
      <w:r w:rsidRPr="008E3998">
        <w:rPr>
          <w:rFonts w:asciiTheme="majorHAnsi" w:hAnsiTheme="majorHAnsi"/>
        </w:rPr>
        <w:t>EnergyPro</w:t>
      </w:r>
      <w:proofErr w:type="spellEnd"/>
      <w:r w:rsidRPr="008E3998">
        <w:rPr>
          <w:rFonts w:asciiTheme="majorHAnsi" w:hAnsiTheme="majorHAnsi"/>
        </w:rPr>
        <w:t xml:space="preserve"> Developer.</w:t>
      </w:r>
    </w:p>
    <w:p w14:paraId="5E207279" w14:textId="77777777" w:rsidR="00C63FF1" w:rsidRPr="008E3998" w:rsidRDefault="00C63FF1" w:rsidP="000C0878">
      <w:pPr>
        <w:pStyle w:val="ListParagraph"/>
        <w:spacing w:before="120" w:after="120"/>
        <w:rPr>
          <w:rFonts w:asciiTheme="majorHAnsi" w:hAnsiTheme="majorHAnsi"/>
        </w:rPr>
      </w:pPr>
    </w:p>
    <w:p w14:paraId="7D972A6E" w14:textId="708CF9F1" w:rsidR="00ED1662" w:rsidRPr="008E3998" w:rsidRDefault="00ED1662" w:rsidP="000C0878">
      <w:pPr>
        <w:pStyle w:val="Heading2"/>
        <w:rPr>
          <w:rFonts w:asciiTheme="majorHAnsi" w:hAnsiTheme="majorHAnsi"/>
          <w:b w:val="0"/>
          <w:i/>
        </w:rPr>
      </w:pPr>
      <w:r w:rsidRPr="008E3998">
        <w:rPr>
          <w:rFonts w:asciiTheme="majorHAnsi" w:hAnsiTheme="majorHAnsi"/>
          <w:b w:val="0"/>
          <w:i/>
          <w:sz w:val="22"/>
          <w:szCs w:val="22"/>
        </w:rPr>
        <w:t xml:space="preserve">Where can I get training on </w:t>
      </w:r>
      <w:proofErr w:type="spellStart"/>
      <w:r w:rsidRPr="008E3998">
        <w:rPr>
          <w:rFonts w:asciiTheme="majorHAnsi" w:hAnsiTheme="majorHAnsi"/>
          <w:b w:val="0"/>
          <w:i/>
          <w:sz w:val="22"/>
          <w:szCs w:val="22"/>
        </w:rPr>
        <w:t>MAS</w:t>
      </w:r>
      <w:r w:rsidR="00107174">
        <w:rPr>
          <w:rFonts w:asciiTheme="majorHAnsi" w:hAnsiTheme="majorHAnsi"/>
          <w:b w:val="0"/>
          <w:i/>
          <w:sz w:val="22"/>
          <w:szCs w:val="22"/>
        </w:rPr>
        <w:t>C</w:t>
      </w:r>
      <w:r w:rsidRPr="008E3998">
        <w:rPr>
          <w:rFonts w:asciiTheme="majorHAnsi" w:hAnsiTheme="majorHAnsi"/>
          <w:b w:val="0"/>
          <w:i/>
          <w:sz w:val="22"/>
          <w:szCs w:val="22"/>
        </w:rPr>
        <w:t>ontrol</w:t>
      </w:r>
      <w:proofErr w:type="spellEnd"/>
      <w:r w:rsidRPr="008E3998">
        <w:rPr>
          <w:rFonts w:asciiTheme="majorHAnsi" w:hAnsiTheme="majorHAnsi"/>
          <w:b w:val="0"/>
          <w:i/>
          <w:sz w:val="22"/>
          <w:szCs w:val="22"/>
        </w:rPr>
        <w:t>?</w:t>
      </w:r>
    </w:p>
    <w:p w14:paraId="1B17404B" w14:textId="2700BE08" w:rsidR="00C63FF1" w:rsidRPr="008E3998" w:rsidRDefault="00AE2CCA" w:rsidP="000C0878">
      <w:pPr>
        <w:pStyle w:val="ListParagraph"/>
        <w:spacing w:before="120" w:after="1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C63FF1" w:rsidRPr="008E3998">
        <w:rPr>
          <w:rFonts w:asciiTheme="majorHAnsi" w:hAnsiTheme="majorHAnsi"/>
        </w:rPr>
        <w:t xml:space="preserve">The CPUC provided a processing guide for MASControl3, which is the version of </w:t>
      </w:r>
      <w:proofErr w:type="spellStart"/>
      <w:r w:rsidR="00C63FF1" w:rsidRPr="008E3998">
        <w:rPr>
          <w:rFonts w:asciiTheme="majorHAnsi" w:hAnsiTheme="majorHAnsi"/>
        </w:rPr>
        <w:t>MASControl</w:t>
      </w:r>
      <w:proofErr w:type="spellEnd"/>
      <w:r w:rsidR="00C63FF1" w:rsidRPr="008E3998">
        <w:rPr>
          <w:rFonts w:asciiTheme="majorHAnsi" w:hAnsiTheme="majorHAnsi"/>
        </w:rPr>
        <w:t xml:space="preserve"> supporting DEER2020. The processing guide can be found at this link: http://www.deeresources.com/files/DEER2020/download/MASControl3%20Processing%20Guide.pdf</w:t>
      </w:r>
    </w:p>
    <w:p w14:paraId="2B7C95DC" w14:textId="77777777" w:rsidR="009E04F6" w:rsidRPr="008E3998" w:rsidRDefault="009E04F6" w:rsidP="0007491A">
      <w:pPr>
        <w:spacing w:before="120" w:after="120"/>
        <w:rPr>
          <w:rFonts w:asciiTheme="majorHAnsi" w:hAnsiTheme="majorHAnsi"/>
        </w:rPr>
      </w:pPr>
    </w:p>
    <w:p w14:paraId="728DB6E1" w14:textId="57FD044E" w:rsidR="009E04F6" w:rsidRPr="008E3998" w:rsidRDefault="009E04F6" w:rsidP="0007491A">
      <w:pPr>
        <w:spacing w:before="120" w:after="120"/>
        <w:rPr>
          <w:rFonts w:asciiTheme="majorHAnsi" w:hAnsiTheme="majorHAnsi"/>
          <w:i/>
        </w:rPr>
      </w:pPr>
      <w:r w:rsidRPr="008E3998">
        <w:rPr>
          <w:rFonts w:asciiTheme="majorHAnsi" w:hAnsiTheme="majorHAnsi"/>
          <w:i/>
        </w:rPr>
        <w:t>Besides engineering calculations or building simulation modeling, can other methods be used to estimate savings, such as nearest neighbor analysis of real-time market data to determine baseline?</w:t>
      </w:r>
    </w:p>
    <w:p w14:paraId="697C134B" w14:textId="2C9D2FBD" w:rsidR="009E04F6" w:rsidRPr="008E3998" w:rsidRDefault="009E04F6" w:rsidP="0007491A">
      <w:pPr>
        <w:spacing w:before="120" w:after="120"/>
        <w:ind w:left="720"/>
        <w:rPr>
          <w:rFonts w:asciiTheme="majorHAnsi" w:hAnsiTheme="majorHAnsi"/>
        </w:rPr>
      </w:pPr>
      <w:r w:rsidRPr="008E3998">
        <w:rPr>
          <w:rFonts w:asciiTheme="majorHAnsi" w:hAnsiTheme="majorHAnsi"/>
          <w:b/>
        </w:rPr>
        <w:t>All</w:t>
      </w:r>
      <w:r w:rsidRPr="008E3998">
        <w:rPr>
          <w:rFonts w:asciiTheme="majorHAnsi" w:hAnsiTheme="majorHAnsi"/>
        </w:rPr>
        <w:t>: Workpaper methodology and the tools to support them are not limited to engineering spreadsheets or building simulation modeling. Workpapers may use impact studies, market data, field studies</w:t>
      </w:r>
      <w:r w:rsidR="00C61F08" w:rsidRPr="008E3998">
        <w:rPr>
          <w:rFonts w:asciiTheme="majorHAnsi" w:hAnsiTheme="majorHAnsi"/>
        </w:rPr>
        <w:t>, pre- and post- metering data</w:t>
      </w:r>
      <w:r w:rsidRPr="008E3998">
        <w:rPr>
          <w:rFonts w:asciiTheme="majorHAnsi" w:hAnsiTheme="majorHAnsi"/>
        </w:rPr>
        <w:t>, and other approaches to estimate energy usage.</w:t>
      </w:r>
      <w:r w:rsidR="00702EA0">
        <w:rPr>
          <w:rFonts w:asciiTheme="majorHAnsi" w:hAnsiTheme="majorHAnsi"/>
        </w:rPr>
        <w:t xml:space="preserve">  For appropriate data </w:t>
      </w:r>
      <w:proofErr w:type="gramStart"/>
      <w:r w:rsidR="00702EA0">
        <w:rPr>
          <w:rFonts w:asciiTheme="majorHAnsi" w:hAnsiTheme="majorHAnsi"/>
        </w:rPr>
        <w:t>collection  processes</w:t>
      </w:r>
      <w:proofErr w:type="gramEnd"/>
      <w:r w:rsidR="00702EA0">
        <w:rPr>
          <w:rFonts w:asciiTheme="majorHAnsi" w:hAnsiTheme="majorHAnsi"/>
        </w:rPr>
        <w:t xml:space="preserve"> , please refer to EM&amp;V standard practices.  For the most current EM&amp;V information please see the CPUC’s EM&amp;V website at </w:t>
      </w:r>
      <w:hyperlink r:id="rId35" w:history="1">
        <w:r w:rsidR="00702EA0" w:rsidRPr="000C2F3E">
          <w:rPr>
            <w:rStyle w:val="Hyperlink"/>
            <w:rFonts w:asciiTheme="majorHAnsi" w:hAnsiTheme="majorHAnsi"/>
          </w:rPr>
          <w:t>http://www.cpuc.ca.gov/General.aspx?id=5399</w:t>
        </w:r>
      </w:hyperlink>
      <w:r w:rsidR="00702EA0">
        <w:rPr>
          <w:rFonts w:asciiTheme="majorHAnsi" w:hAnsiTheme="majorHAnsi"/>
        </w:rPr>
        <w:t>.</w:t>
      </w:r>
    </w:p>
    <w:p w14:paraId="41854B63" w14:textId="77777777" w:rsidR="00C61F08" w:rsidRPr="008E3998" w:rsidRDefault="00C61F08" w:rsidP="0007491A">
      <w:pPr>
        <w:spacing w:before="120" w:after="120"/>
        <w:rPr>
          <w:rFonts w:asciiTheme="majorHAnsi" w:hAnsiTheme="majorHAnsi"/>
        </w:rPr>
      </w:pPr>
    </w:p>
    <w:p w14:paraId="31A9F77F" w14:textId="0F67A2DE" w:rsidR="00C61F08" w:rsidRPr="008E3998" w:rsidRDefault="00C61F08" w:rsidP="0007491A">
      <w:pPr>
        <w:spacing w:before="120" w:after="120"/>
        <w:rPr>
          <w:rFonts w:asciiTheme="majorHAnsi" w:hAnsiTheme="majorHAnsi"/>
          <w:i/>
        </w:rPr>
      </w:pPr>
      <w:r w:rsidRPr="008E3998">
        <w:rPr>
          <w:rFonts w:asciiTheme="majorHAnsi" w:hAnsiTheme="majorHAnsi"/>
          <w:i/>
        </w:rPr>
        <w:t>Can pre- and post- metering data be used to support a workpaper’s energy savings estimates?</w:t>
      </w:r>
    </w:p>
    <w:p w14:paraId="1CC6BDAF" w14:textId="5EA48C7F" w:rsidR="00C61F08" w:rsidRPr="008E3998" w:rsidRDefault="00C61F08" w:rsidP="0007491A">
      <w:pPr>
        <w:spacing w:before="120" w:after="120"/>
        <w:ind w:left="720"/>
        <w:rPr>
          <w:rFonts w:asciiTheme="majorHAnsi" w:hAnsiTheme="majorHAnsi"/>
        </w:rPr>
      </w:pPr>
      <w:r w:rsidRPr="008E3998">
        <w:rPr>
          <w:rFonts w:asciiTheme="majorHAnsi" w:hAnsiTheme="majorHAnsi"/>
          <w:b/>
        </w:rPr>
        <w:t>All</w:t>
      </w:r>
      <w:r w:rsidRPr="008E3998">
        <w:rPr>
          <w:rFonts w:asciiTheme="majorHAnsi" w:hAnsiTheme="majorHAnsi"/>
        </w:rPr>
        <w:t xml:space="preserve">: </w:t>
      </w:r>
      <w:r w:rsidR="00D16C87" w:rsidRPr="008E3998">
        <w:rPr>
          <w:rFonts w:asciiTheme="majorHAnsi" w:hAnsiTheme="majorHAnsi"/>
        </w:rPr>
        <w:t>Yes; please keep in mind that the pre- and post</w:t>
      </w:r>
      <w:r w:rsidR="00107174">
        <w:rPr>
          <w:rFonts w:asciiTheme="majorHAnsi" w:hAnsiTheme="majorHAnsi"/>
        </w:rPr>
        <w:t>-</w:t>
      </w:r>
      <w:r w:rsidR="00D16C87" w:rsidRPr="008E3998">
        <w:rPr>
          <w:rFonts w:asciiTheme="majorHAnsi" w:hAnsiTheme="majorHAnsi"/>
        </w:rPr>
        <w:t xml:space="preserve"> metering data should be representative of the </w:t>
      </w:r>
      <w:r w:rsidR="001B79D3" w:rsidRPr="008E3998">
        <w:rPr>
          <w:rFonts w:asciiTheme="majorHAnsi" w:hAnsiTheme="majorHAnsi"/>
        </w:rPr>
        <w:t>market</w:t>
      </w:r>
      <w:r w:rsidR="00D16C87" w:rsidRPr="008E3998">
        <w:rPr>
          <w:rFonts w:asciiTheme="majorHAnsi" w:hAnsiTheme="majorHAnsi"/>
        </w:rPr>
        <w:t xml:space="preserve"> average, not for a single customer site.</w:t>
      </w:r>
    </w:p>
    <w:p w14:paraId="2832953E" w14:textId="77777777" w:rsidR="001B79D3" w:rsidRPr="008E3998" w:rsidRDefault="001B79D3" w:rsidP="0007491A">
      <w:pPr>
        <w:spacing w:before="120" w:after="120"/>
        <w:ind w:left="720"/>
        <w:rPr>
          <w:rFonts w:asciiTheme="majorHAnsi" w:hAnsiTheme="majorHAnsi"/>
        </w:rPr>
      </w:pPr>
    </w:p>
    <w:p w14:paraId="37942418" w14:textId="6B5D741B" w:rsidR="001B79D3" w:rsidRPr="008E3998" w:rsidRDefault="001B79D3" w:rsidP="0007491A">
      <w:pPr>
        <w:spacing w:before="120" w:after="120"/>
        <w:rPr>
          <w:rFonts w:asciiTheme="majorHAnsi" w:hAnsiTheme="majorHAnsi"/>
          <w:i/>
        </w:rPr>
      </w:pPr>
      <w:r w:rsidRPr="008E3998">
        <w:rPr>
          <w:rFonts w:asciiTheme="majorHAnsi" w:hAnsiTheme="majorHAnsi"/>
          <w:i/>
        </w:rPr>
        <w:t>Can Normalize</w:t>
      </w:r>
      <w:r w:rsidR="00107174">
        <w:rPr>
          <w:rFonts w:asciiTheme="majorHAnsi" w:hAnsiTheme="majorHAnsi"/>
          <w:i/>
        </w:rPr>
        <w:t>d</w:t>
      </w:r>
      <w:r w:rsidRPr="008E3998">
        <w:rPr>
          <w:rFonts w:asciiTheme="majorHAnsi" w:hAnsiTheme="majorHAnsi"/>
          <w:i/>
        </w:rPr>
        <w:t xml:space="preserve"> Meter</w:t>
      </w:r>
      <w:r w:rsidR="00107174">
        <w:rPr>
          <w:rFonts w:asciiTheme="majorHAnsi" w:hAnsiTheme="majorHAnsi"/>
          <w:i/>
        </w:rPr>
        <w:t>ed</w:t>
      </w:r>
      <w:r w:rsidRPr="008E3998">
        <w:rPr>
          <w:rFonts w:asciiTheme="majorHAnsi" w:hAnsiTheme="majorHAnsi"/>
          <w:i/>
        </w:rPr>
        <w:t xml:space="preserve"> Energy Consumption (NMEC) be used to estimate a workpaper’s energy savings estimates?</w:t>
      </w:r>
    </w:p>
    <w:p w14:paraId="5F3BC801" w14:textId="4421E123" w:rsidR="001B79D3" w:rsidRPr="0007491A" w:rsidRDefault="001B79D3" w:rsidP="0007491A">
      <w:pPr>
        <w:spacing w:before="120" w:after="120"/>
        <w:ind w:left="720"/>
        <w:rPr>
          <w:rFonts w:asciiTheme="majorHAnsi" w:hAnsiTheme="majorHAnsi"/>
        </w:rPr>
      </w:pPr>
      <w:r w:rsidRPr="008E3998">
        <w:rPr>
          <w:rFonts w:asciiTheme="majorHAnsi" w:hAnsiTheme="majorHAnsi"/>
          <w:b/>
        </w:rPr>
        <w:t>All</w:t>
      </w:r>
      <w:r w:rsidRPr="008E3998">
        <w:rPr>
          <w:rFonts w:asciiTheme="majorHAnsi" w:hAnsiTheme="majorHAnsi"/>
        </w:rPr>
        <w:t>: NMEC is generally an approach for site-specific energy data. However, NMEC could possibly be leveraged to gather data across a large market that could be used within a deemed workpaper. The data should be representative of the market average, not for a single customer site.</w:t>
      </w:r>
    </w:p>
    <w:p w14:paraId="325F6302" w14:textId="4723C1D5" w:rsidR="00ED1662" w:rsidRPr="008E3998" w:rsidRDefault="00472B60" w:rsidP="000C0878">
      <w:pPr>
        <w:pStyle w:val="Heading1"/>
        <w:rPr>
          <w:rFonts w:asciiTheme="majorHAnsi" w:hAnsiTheme="majorHAnsi"/>
          <w:b w:val="0"/>
        </w:rPr>
      </w:pPr>
      <w:r w:rsidRPr="008E3998">
        <w:rPr>
          <w:rFonts w:asciiTheme="majorHAnsi" w:hAnsiTheme="majorHAnsi"/>
          <w:sz w:val="22"/>
          <w:szCs w:val="22"/>
        </w:rPr>
        <w:lastRenderedPageBreak/>
        <w:t>Using Other Tools/Models</w:t>
      </w:r>
    </w:p>
    <w:p w14:paraId="11ED79A5" w14:textId="119A5E48" w:rsidR="00457DB4" w:rsidRPr="008E3998" w:rsidRDefault="00457DB4" w:rsidP="000C0878">
      <w:pPr>
        <w:pStyle w:val="Heading2"/>
        <w:rPr>
          <w:rFonts w:asciiTheme="majorHAnsi" w:hAnsiTheme="majorHAnsi"/>
          <w:b w:val="0"/>
          <w:i/>
        </w:rPr>
      </w:pPr>
      <w:r w:rsidRPr="008E3998">
        <w:rPr>
          <w:rFonts w:asciiTheme="majorHAnsi" w:hAnsiTheme="majorHAnsi"/>
          <w:b w:val="0"/>
          <w:i/>
          <w:sz w:val="22"/>
          <w:szCs w:val="22"/>
        </w:rPr>
        <w:t>Where can I get training on READI?</w:t>
      </w:r>
      <w:r w:rsidR="0055040A" w:rsidRPr="008E3998">
        <w:rPr>
          <w:rFonts w:asciiTheme="majorHAnsi" w:hAnsiTheme="majorHAnsi"/>
          <w:b w:val="0"/>
          <w:i/>
          <w:sz w:val="22"/>
          <w:szCs w:val="22"/>
        </w:rPr>
        <w:t xml:space="preserve"> </w:t>
      </w:r>
    </w:p>
    <w:p w14:paraId="71DAB68B" w14:textId="2FE18F7B" w:rsidR="007B2AFB" w:rsidRPr="008E3998" w:rsidRDefault="00AE2CCA" w:rsidP="000C0878">
      <w:pPr>
        <w:pStyle w:val="ListParagraph"/>
        <w:spacing w:before="120" w:after="1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7B2AFB" w:rsidRPr="008E3998">
        <w:rPr>
          <w:rFonts w:asciiTheme="majorHAnsi" w:hAnsiTheme="majorHAnsi"/>
        </w:rPr>
        <w:t xml:space="preserve">Visit CPUC website </w:t>
      </w:r>
      <w:hyperlink r:id="rId36" w:history="1">
        <w:r w:rsidR="007B2AFB" w:rsidRPr="008E3998">
          <w:rPr>
            <w:rStyle w:val="Hyperlink"/>
            <w:rFonts w:asciiTheme="majorHAnsi" w:hAnsiTheme="majorHAnsi"/>
            <w:color w:val="auto"/>
          </w:rPr>
          <w:t>http://www.deeresources.com/index.php/deer-versions/readi</w:t>
        </w:r>
      </w:hyperlink>
      <w:r w:rsidR="007B2AFB" w:rsidRPr="008E3998">
        <w:rPr>
          <w:rFonts w:asciiTheme="majorHAnsi" w:hAnsiTheme="majorHAnsi"/>
        </w:rPr>
        <w:t>. The website provides an overview of READI, along with support links providing instructions on how to use READI.</w:t>
      </w:r>
      <w:r w:rsidR="001B67D2" w:rsidRPr="008E3998">
        <w:rPr>
          <w:rFonts w:asciiTheme="majorHAnsi" w:hAnsiTheme="majorHAnsi"/>
        </w:rPr>
        <w:t xml:space="preserve">  </w:t>
      </w:r>
    </w:p>
    <w:p w14:paraId="642F222E" w14:textId="08E0EE58" w:rsidR="007B2AFB" w:rsidRPr="008E3998" w:rsidRDefault="001A1FFF" w:rsidP="0007491A">
      <w:pPr>
        <w:spacing w:before="120" w:after="120"/>
        <w:rPr>
          <w:rFonts w:asciiTheme="majorHAnsi" w:hAnsiTheme="majorHAnsi"/>
          <w:i/>
        </w:rPr>
      </w:pPr>
      <w:r w:rsidRPr="008E3998">
        <w:rPr>
          <w:rFonts w:asciiTheme="majorHAnsi" w:hAnsiTheme="majorHAnsi"/>
          <w:i/>
        </w:rPr>
        <w:t xml:space="preserve">In READI, what does </w:t>
      </w:r>
      <w:proofErr w:type="spellStart"/>
      <w:r w:rsidRPr="008E3998">
        <w:rPr>
          <w:rFonts w:asciiTheme="majorHAnsi" w:hAnsiTheme="majorHAnsi"/>
          <w:i/>
        </w:rPr>
        <w:t>ExpiryDate</w:t>
      </w:r>
      <w:proofErr w:type="spellEnd"/>
      <w:r w:rsidRPr="008E3998">
        <w:rPr>
          <w:rFonts w:asciiTheme="majorHAnsi" w:hAnsiTheme="majorHAnsi"/>
          <w:i/>
        </w:rPr>
        <w:t xml:space="preserve"> mean?</w:t>
      </w:r>
    </w:p>
    <w:p w14:paraId="27C9EEF5" w14:textId="2854CBB3" w:rsidR="001A1FFF" w:rsidRPr="0007491A" w:rsidRDefault="001A1FFF" w:rsidP="0007491A">
      <w:pPr>
        <w:spacing w:before="120" w:after="120"/>
        <w:ind w:left="720"/>
        <w:rPr>
          <w:rFonts w:asciiTheme="majorHAnsi" w:hAnsiTheme="majorHAnsi"/>
        </w:rPr>
      </w:pPr>
      <w:r w:rsidRPr="008E3998">
        <w:rPr>
          <w:rFonts w:asciiTheme="majorHAnsi" w:hAnsiTheme="majorHAnsi"/>
          <w:b/>
        </w:rPr>
        <w:t>All</w:t>
      </w:r>
      <w:r w:rsidRPr="008E3998">
        <w:rPr>
          <w:rFonts w:asciiTheme="majorHAnsi" w:hAnsiTheme="majorHAnsi"/>
        </w:rPr>
        <w:t xml:space="preserve">: </w:t>
      </w:r>
      <w:r w:rsidRPr="008E3998">
        <w:rPr>
          <w:rFonts w:asciiTheme="majorHAnsi" w:hAnsiTheme="majorHAnsi" w:cstheme="minorHAnsi"/>
        </w:rPr>
        <w:t xml:space="preserve">A blank </w:t>
      </w:r>
      <w:proofErr w:type="spellStart"/>
      <w:r w:rsidRPr="008E3998">
        <w:rPr>
          <w:rFonts w:asciiTheme="majorHAnsi" w:hAnsiTheme="majorHAnsi" w:cstheme="minorHAnsi"/>
        </w:rPr>
        <w:t>ExpiryDate</w:t>
      </w:r>
      <w:proofErr w:type="spellEnd"/>
      <w:r w:rsidRPr="008E3998">
        <w:rPr>
          <w:rFonts w:asciiTheme="majorHAnsi" w:hAnsiTheme="majorHAnsi" w:cstheme="minorHAnsi"/>
        </w:rPr>
        <w:t xml:space="preserve"> indicates that the value or measure is still active and allowed to be used in workpapers. A completed </w:t>
      </w:r>
      <w:proofErr w:type="spellStart"/>
      <w:r w:rsidRPr="008E3998">
        <w:rPr>
          <w:rFonts w:asciiTheme="majorHAnsi" w:hAnsiTheme="majorHAnsi" w:cstheme="minorHAnsi"/>
        </w:rPr>
        <w:t>ExpiryDate</w:t>
      </w:r>
      <w:proofErr w:type="spellEnd"/>
      <w:r w:rsidRPr="008E3998">
        <w:rPr>
          <w:rFonts w:asciiTheme="majorHAnsi" w:hAnsiTheme="majorHAnsi" w:cstheme="minorHAnsi"/>
        </w:rPr>
        <w:t xml:space="preserve"> indicates when the value or measure was set inactive and disallowed for use in workpapers.</w:t>
      </w:r>
    </w:p>
    <w:p w14:paraId="0D9BDF5E" w14:textId="2387466D" w:rsidR="00A91DDA" w:rsidRPr="008E3998" w:rsidRDefault="07FD2496" w:rsidP="000C0878">
      <w:pPr>
        <w:pStyle w:val="Heading2"/>
        <w:rPr>
          <w:rFonts w:asciiTheme="majorHAnsi" w:hAnsiTheme="majorHAnsi"/>
          <w:b w:val="0"/>
          <w:i/>
        </w:rPr>
      </w:pPr>
      <w:r w:rsidRPr="008E3998">
        <w:rPr>
          <w:rFonts w:asciiTheme="majorHAnsi" w:hAnsiTheme="majorHAnsi"/>
          <w:b w:val="0"/>
          <w:i/>
          <w:sz w:val="22"/>
          <w:szCs w:val="22"/>
        </w:rPr>
        <w:t>Where can I get training on the CET and the assumptions?</w:t>
      </w:r>
    </w:p>
    <w:p w14:paraId="6C1E16CE" w14:textId="4C2AD5F2" w:rsidR="007B2AFB" w:rsidRPr="008E3998" w:rsidRDefault="00BF4FF3" w:rsidP="00731F02">
      <w:pPr>
        <w:pStyle w:val="ListParagraph"/>
        <w:spacing w:before="120" w:after="120"/>
        <w:rPr>
          <w:rFonts w:asciiTheme="majorHAnsi" w:hAnsiTheme="majorHAnsi"/>
        </w:rPr>
      </w:pPr>
      <w:r w:rsidRPr="008E3998">
        <w:rPr>
          <w:rFonts w:asciiTheme="majorHAnsi" w:hAnsiTheme="majorHAnsi" w:cstheme="minorHAnsi"/>
          <w:b/>
        </w:rPr>
        <w:t>All</w:t>
      </w:r>
      <w:r w:rsidR="007B2AFB" w:rsidRPr="008E3998">
        <w:rPr>
          <w:rFonts w:asciiTheme="majorHAnsi" w:hAnsiTheme="majorHAnsi"/>
          <w:b/>
        </w:rPr>
        <w:t>:</w:t>
      </w:r>
      <w:r w:rsidR="007B2AFB" w:rsidRPr="008E3998">
        <w:rPr>
          <w:rFonts w:asciiTheme="majorHAnsi" w:hAnsiTheme="majorHAnsi"/>
        </w:rPr>
        <w:t xml:space="preserve"> IOUs created and provided CET training and informational materials for </w:t>
      </w:r>
      <w:r w:rsidR="009D7D54">
        <w:rPr>
          <w:rFonts w:asciiTheme="majorHAnsi" w:hAnsiTheme="majorHAnsi"/>
        </w:rPr>
        <w:t>3Ps</w:t>
      </w:r>
      <w:r w:rsidR="007B2AFB" w:rsidRPr="008E3998">
        <w:rPr>
          <w:rFonts w:asciiTheme="majorHAnsi" w:hAnsiTheme="majorHAnsi"/>
        </w:rPr>
        <w:t xml:space="preserve">; they can be found at this link: </w:t>
      </w:r>
      <w:hyperlink r:id="rId37" w:anchor="q1">
        <w:r w:rsidR="007B2AFB" w:rsidRPr="008E3998">
          <w:rPr>
            <w:rStyle w:val="Hyperlink"/>
            <w:rFonts w:asciiTheme="majorHAnsi" w:hAnsiTheme="majorHAnsi"/>
            <w:color w:val="auto"/>
          </w:rPr>
          <w:t>https://www.pepma-ca.com/Public/PublicEvents.aspx?type=1#q1</w:t>
        </w:r>
      </w:hyperlink>
      <w:r w:rsidR="00731F02" w:rsidRPr="008E3998">
        <w:rPr>
          <w:rFonts w:asciiTheme="majorHAnsi" w:hAnsiTheme="majorHAnsi"/>
        </w:rPr>
        <w:t xml:space="preserve"> .</w:t>
      </w:r>
    </w:p>
    <w:p w14:paraId="7D496593" w14:textId="77777777" w:rsidR="00731F02" w:rsidRPr="008E3998" w:rsidRDefault="00731F02" w:rsidP="00731F02">
      <w:pPr>
        <w:pStyle w:val="ListParagraph"/>
        <w:spacing w:before="120" w:after="120"/>
        <w:rPr>
          <w:rFonts w:asciiTheme="majorHAnsi" w:hAnsiTheme="majorHAnsi"/>
        </w:rPr>
      </w:pPr>
    </w:p>
    <w:p w14:paraId="5406817A" w14:textId="65D0DBF4" w:rsidR="00472B60" w:rsidRPr="008E3998" w:rsidRDefault="00472B60" w:rsidP="000C0878">
      <w:pPr>
        <w:pStyle w:val="Heading2"/>
        <w:rPr>
          <w:rFonts w:asciiTheme="majorHAnsi" w:hAnsiTheme="majorHAnsi"/>
          <w:b w:val="0"/>
          <w:i/>
        </w:rPr>
      </w:pPr>
      <w:r w:rsidRPr="008E3998">
        <w:rPr>
          <w:rFonts w:asciiTheme="majorHAnsi" w:hAnsiTheme="majorHAnsi"/>
          <w:b w:val="0"/>
          <w:i/>
          <w:sz w:val="22"/>
          <w:szCs w:val="22"/>
        </w:rPr>
        <w:t xml:space="preserve">Will you consider using </w:t>
      </w:r>
      <w:r w:rsidR="00DB5492" w:rsidRPr="008E3998">
        <w:rPr>
          <w:rFonts w:asciiTheme="majorHAnsi" w:hAnsiTheme="majorHAnsi"/>
          <w:b w:val="0"/>
          <w:i/>
          <w:sz w:val="22"/>
          <w:szCs w:val="22"/>
        </w:rPr>
        <w:t>the societal cost test (</w:t>
      </w:r>
      <w:r w:rsidRPr="008E3998">
        <w:rPr>
          <w:rFonts w:asciiTheme="majorHAnsi" w:hAnsiTheme="majorHAnsi"/>
          <w:b w:val="0"/>
          <w:i/>
          <w:sz w:val="22"/>
          <w:szCs w:val="22"/>
        </w:rPr>
        <w:t>SCT</w:t>
      </w:r>
      <w:r w:rsidR="00DB5492" w:rsidRPr="008E3998">
        <w:rPr>
          <w:rFonts w:asciiTheme="majorHAnsi" w:hAnsiTheme="majorHAnsi"/>
          <w:b w:val="0"/>
          <w:i/>
          <w:sz w:val="22"/>
          <w:szCs w:val="22"/>
        </w:rPr>
        <w:t>)</w:t>
      </w:r>
      <w:r w:rsidRPr="008E3998">
        <w:rPr>
          <w:rFonts w:asciiTheme="majorHAnsi" w:hAnsiTheme="majorHAnsi"/>
          <w:b w:val="0"/>
          <w:i/>
          <w:sz w:val="22"/>
          <w:szCs w:val="22"/>
        </w:rPr>
        <w:t xml:space="preserve"> instead of</w:t>
      </w:r>
      <w:r w:rsidR="00DB5492" w:rsidRPr="008E3998">
        <w:rPr>
          <w:rFonts w:asciiTheme="majorHAnsi" w:hAnsiTheme="majorHAnsi"/>
          <w:b w:val="0"/>
          <w:i/>
          <w:sz w:val="22"/>
          <w:szCs w:val="22"/>
        </w:rPr>
        <w:t xml:space="preserve"> the total resource cost test</w:t>
      </w:r>
      <w:r w:rsidRPr="008E3998">
        <w:rPr>
          <w:rFonts w:asciiTheme="majorHAnsi" w:hAnsiTheme="majorHAnsi"/>
          <w:b w:val="0"/>
          <w:i/>
          <w:sz w:val="22"/>
          <w:szCs w:val="22"/>
        </w:rPr>
        <w:t xml:space="preserve"> </w:t>
      </w:r>
      <w:r w:rsidR="00A66303" w:rsidRPr="008E3998">
        <w:rPr>
          <w:rFonts w:asciiTheme="majorHAnsi" w:hAnsiTheme="majorHAnsi"/>
          <w:b w:val="0"/>
          <w:i/>
          <w:sz w:val="22"/>
          <w:szCs w:val="22"/>
        </w:rPr>
        <w:t>(</w:t>
      </w:r>
      <w:r w:rsidRPr="008E3998">
        <w:rPr>
          <w:rFonts w:asciiTheme="majorHAnsi" w:hAnsiTheme="majorHAnsi"/>
          <w:b w:val="0"/>
          <w:i/>
          <w:sz w:val="22"/>
          <w:szCs w:val="22"/>
        </w:rPr>
        <w:t>TRC</w:t>
      </w:r>
      <w:r w:rsidR="00A66303" w:rsidRPr="008E3998">
        <w:rPr>
          <w:rFonts w:asciiTheme="majorHAnsi" w:hAnsiTheme="majorHAnsi"/>
          <w:b w:val="0"/>
          <w:i/>
          <w:sz w:val="22"/>
          <w:szCs w:val="22"/>
        </w:rPr>
        <w:t>)</w:t>
      </w:r>
      <w:r w:rsidRPr="008E3998">
        <w:rPr>
          <w:rFonts w:asciiTheme="majorHAnsi" w:hAnsiTheme="majorHAnsi"/>
          <w:b w:val="0"/>
          <w:i/>
          <w:sz w:val="22"/>
          <w:szCs w:val="22"/>
        </w:rPr>
        <w:t xml:space="preserve"> as the cost test?</w:t>
      </w:r>
    </w:p>
    <w:p w14:paraId="08C7D24E" w14:textId="225E722B" w:rsidR="007B2AFB" w:rsidRPr="008E3998" w:rsidRDefault="00887C37" w:rsidP="000C0878">
      <w:pPr>
        <w:pStyle w:val="ListParagraph"/>
        <w:spacing w:before="120" w:after="120"/>
        <w:rPr>
          <w:rFonts w:asciiTheme="majorHAnsi" w:hAnsiTheme="majorHAnsi"/>
          <w:color w:val="0070C0"/>
        </w:rPr>
      </w:pPr>
      <w:r w:rsidRPr="008E3998">
        <w:rPr>
          <w:rFonts w:asciiTheme="majorHAnsi" w:hAnsiTheme="majorHAnsi" w:cstheme="minorHAnsi"/>
          <w:b/>
        </w:rPr>
        <w:t>All:</w:t>
      </w:r>
      <w:r w:rsidRPr="008E3998">
        <w:rPr>
          <w:rFonts w:asciiTheme="majorHAnsi" w:hAnsiTheme="majorHAnsi" w:cstheme="minorHAnsi"/>
        </w:rPr>
        <w:t xml:space="preserve"> </w:t>
      </w:r>
      <w:r w:rsidR="07FD2496" w:rsidRPr="008E3998">
        <w:rPr>
          <w:rFonts w:asciiTheme="majorHAnsi" w:hAnsiTheme="majorHAnsi"/>
        </w:rPr>
        <w:t>Not at this time.</w:t>
      </w:r>
      <w:r w:rsidR="00506A0B" w:rsidRPr="008E3998">
        <w:rPr>
          <w:rFonts w:asciiTheme="majorHAnsi" w:hAnsiTheme="majorHAnsi"/>
        </w:rPr>
        <w:t xml:space="preserve"> </w:t>
      </w:r>
      <w:r w:rsidR="00702EA0">
        <w:rPr>
          <w:rFonts w:asciiTheme="majorHAnsi" w:hAnsiTheme="majorHAnsi"/>
        </w:rPr>
        <w:t xml:space="preserve">The CPUC is investigating the application </w:t>
      </w:r>
      <w:proofErr w:type="spellStart"/>
      <w:r w:rsidR="00702EA0">
        <w:rPr>
          <w:rFonts w:asciiTheme="majorHAnsi" w:hAnsiTheme="majorHAnsi"/>
        </w:rPr>
        <w:t>oF</w:t>
      </w:r>
      <w:proofErr w:type="spellEnd"/>
      <w:r w:rsidR="00702EA0">
        <w:rPr>
          <w:rFonts w:asciiTheme="majorHAnsi" w:hAnsiTheme="majorHAnsi"/>
        </w:rPr>
        <w:t xml:space="preserve"> SCT to EE in R.14-10-003.  The </w:t>
      </w:r>
      <w:r w:rsidR="00702EA0" w:rsidRPr="008E3998">
        <w:rPr>
          <w:rFonts w:asciiTheme="majorHAnsi" w:hAnsiTheme="majorHAnsi"/>
        </w:rPr>
        <w:t xml:space="preserve">IOUs will </w:t>
      </w:r>
      <w:r w:rsidR="00702EA0">
        <w:rPr>
          <w:rFonts w:asciiTheme="majorHAnsi" w:hAnsiTheme="majorHAnsi"/>
        </w:rPr>
        <w:t xml:space="preserve">continue to </w:t>
      </w:r>
      <w:r w:rsidR="00702EA0" w:rsidRPr="008E3998">
        <w:rPr>
          <w:rFonts w:asciiTheme="majorHAnsi" w:hAnsiTheme="majorHAnsi"/>
        </w:rPr>
        <w:t>use the TRC and PAC tests</w:t>
      </w:r>
      <w:r w:rsidR="00702EA0">
        <w:rPr>
          <w:rFonts w:asciiTheme="majorHAnsi" w:hAnsiTheme="majorHAnsi"/>
        </w:rPr>
        <w:t xml:space="preserve"> for determining the cost effectiveness of measures, programs and portfolio</w:t>
      </w:r>
      <w:r w:rsidR="00702EA0" w:rsidRPr="008E3998">
        <w:rPr>
          <w:rFonts w:asciiTheme="majorHAnsi" w:hAnsiTheme="majorHAnsi"/>
        </w:rPr>
        <w:t>.</w:t>
      </w:r>
      <w:r w:rsidR="00702EA0">
        <w:rPr>
          <w:rFonts w:asciiTheme="majorHAnsi" w:hAnsiTheme="majorHAnsi"/>
        </w:rPr>
        <w:t xml:space="preserve">  </w:t>
      </w:r>
    </w:p>
    <w:p w14:paraId="25AA178C" w14:textId="77777777" w:rsidR="00BF4FF3" w:rsidRPr="008E3998" w:rsidRDefault="00BF4FF3" w:rsidP="00887C37">
      <w:pPr>
        <w:pStyle w:val="ListParagraph"/>
        <w:spacing w:before="120" w:after="120"/>
        <w:rPr>
          <w:rFonts w:asciiTheme="majorHAnsi" w:hAnsiTheme="majorHAnsi" w:cstheme="minorHAnsi"/>
        </w:rPr>
      </w:pPr>
    </w:p>
    <w:p w14:paraId="28C492B2" w14:textId="562CF40F" w:rsidR="00C93CE3" w:rsidRPr="008E3998" w:rsidRDefault="00C93CE3" w:rsidP="000C0878">
      <w:pPr>
        <w:pStyle w:val="Heading1"/>
        <w:rPr>
          <w:rFonts w:asciiTheme="majorHAnsi" w:hAnsiTheme="majorHAnsi"/>
          <w:b w:val="0"/>
        </w:rPr>
      </w:pPr>
      <w:r w:rsidRPr="008E3998">
        <w:rPr>
          <w:rFonts w:asciiTheme="majorHAnsi" w:hAnsiTheme="majorHAnsi"/>
          <w:sz w:val="22"/>
          <w:szCs w:val="22"/>
        </w:rPr>
        <w:t>IDSM/EE Interactions</w:t>
      </w:r>
    </w:p>
    <w:p w14:paraId="33BC4FD3" w14:textId="663F62F7" w:rsidR="00CA6D3D" w:rsidRPr="008E3998" w:rsidRDefault="00CA6D3D" w:rsidP="000C0878">
      <w:pPr>
        <w:pStyle w:val="Heading2"/>
        <w:rPr>
          <w:rFonts w:asciiTheme="majorHAnsi" w:hAnsiTheme="majorHAnsi"/>
          <w:b w:val="0"/>
          <w:i/>
        </w:rPr>
      </w:pPr>
      <w:r w:rsidRPr="008E3998">
        <w:rPr>
          <w:rFonts w:asciiTheme="majorHAnsi" w:hAnsiTheme="majorHAnsi"/>
          <w:b w:val="0"/>
          <w:i/>
          <w:sz w:val="22"/>
          <w:szCs w:val="22"/>
        </w:rPr>
        <w:t xml:space="preserve">Are fuel switching measures allowed and, if so, how are the savings calculated?  </w:t>
      </w:r>
    </w:p>
    <w:p w14:paraId="4CE7E8C6" w14:textId="70B54808" w:rsidR="008244C1" w:rsidRPr="008E3998" w:rsidRDefault="00887C37" w:rsidP="008244C1">
      <w:pPr>
        <w:pStyle w:val="ListParagraph"/>
        <w:spacing w:before="120" w:after="120"/>
        <w:rPr>
          <w:rFonts w:asciiTheme="majorHAnsi" w:hAnsiTheme="majorHAnsi" w:cstheme="minorHAnsi"/>
        </w:rPr>
      </w:pPr>
      <w:r w:rsidRPr="008E3998">
        <w:rPr>
          <w:rFonts w:asciiTheme="majorHAnsi" w:hAnsiTheme="majorHAnsi" w:cstheme="minorHAnsi"/>
          <w:b/>
        </w:rPr>
        <w:t>All:</w:t>
      </w:r>
      <w:r w:rsidRPr="008E3998">
        <w:rPr>
          <w:rFonts w:asciiTheme="majorHAnsi" w:hAnsiTheme="majorHAnsi" w:cstheme="minorHAnsi"/>
        </w:rPr>
        <w:t xml:space="preserve"> </w:t>
      </w:r>
      <w:r w:rsidR="008244C1" w:rsidRPr="008E3998">
        <w:rPr>
          <w:rFonts w:asciiTheme="majorHAnsi" w:hAnsiTheme="majorHAnsi" w:cstheme="minorHAnsi"/>
        </w:rPr>
        <w:t>Fuel substitution measures</w:t>
      </w:r>
      <w:r w:rsidR="00D9368D" w:rsidRPr="008E3998">
        <w:rPr>
          <w:rFonts w:asciiTheme="majorHAnsi" w:hAnsiTheme="majorHAnsi" w:cstheme="minorHAnsi"/>
        </w:rPr>
        <w:t xml:space="preserve"> are</w:t>
      </w:r>
      <w:r w:rsidR="008244C1" w:rsidRPr="008E3998">
        <w:rPr>
          <w:rFonts w:asciiTheme="majorHAnsi" w:hAnsiTheme="majorHAnsi" w:cstheme="minorHAnsi"/>
        </w:rPr>
        <w:t xml:space="preserve"> defined as changing from one IOU regulated fuel to another IOU regulated fuel (natural gas to electricit</w:t>
      </w:r>
      <w:r w:rsidR="00D9368D" w:rsidRPr="008E3998">
        <w:rPr>
          <w:rFonts w:asciiTheme="majorHAnsi" w:hAnsiTheme="majorHAnsi" w:cstheme="minorHAnsi"/>
        </w:rPr>
        <w:t>y or electricity to natural gas</w:t>
      </w:r>
      <w:r w:rsidR="008244C1" w:rsidRPr="008E3998">
        <w:rPr>
          <w:rFonts w:asciiTheme="majorHAnsi" w:hAnsiTheme="majorHAnsi"/>
        </w:rPr>
        <w:t>, provided that they pass the three-prong test, as defined in the Energy Efficiency Policy Manual</w:t>
      </w:r>
      <w:r w:rsidR="00D9368D" w:rsidRPr="008E3998">
        <w:rPr>
          <w:rFonts w:asciiTheme="majorHAnsi" w:hAnsiTheme="majorHAnsi" w:cstheme="minorHAnsi"/>
        </w:rPr>
        <w:t xml:space="preserve"> - </w:t>
      </w:r>
      <w:r w:rsidR="008244C1" w:rsidRPr="008E3998">
        <w:rPr>
          <w:rFonts w:asciiTheme="majorHAnsi" w:hAnsiTheme="majorHAnsi" w:cstheme="minorHAnsi"/>
        </w:rPr>
        <w:t>Version 3, Adopted in Decision 05-04-051).  Fuel substitution programs/measures/projects with a predominantly load building or load retention character are not eligible.  The three-prong test is currently under review.</w:t>
      </w:r>
    </w:p>
    <w:p w14:paraId="77D9CF1D" w14:textId="77777777" w:rsidR="008244C1" w:rsidRPr="008E3998" w:rsidRDefault="008244C1" w:rsidP="008244C1">
      <w:pPr>
        <w:pStyle w:val="ListParagraph"/>
        <w:spacing w:before="120" w:after="120"/>
        <w:rPr>
          <w:rFonts w:asciiTheme="majorHAnsi" w:hAnsiTheme="majorHAnsi"/>
        </w:rPr>
      </w:pPr>
    </w:p>
    <w:p w14:paraId="79EB8DE8" w14:textId="5D0CA6D4" w:rsidR="008244C1" w:rsidRPr="008E3998" w:rsidRDefault="008B6DA4" w:rsidP="008244C1">
      <w:pPr>
        <w:pStyle w:val="ListParagraph"/>
        <w:spacing w:before="120" w:after="120"/>
        <w:rPr>
          <w:rFonts w:asciiTheme="majorHAnsi" w:hAnsiTheme="majorHAnsi"/>
        </w:rPr>
      </w:pPr>
      <w:r w:rsidRPr="008E3998">
        <w:rPr>
          <w:rFonts w:asciiTheme="majorHAnsi" w:hAnsiTheme="majorHAnsi"/>
        </w:rPr>
        <w:t>Fuel switching</w:t>
      </w:r>
      <w:r w:rsidR="00954654" w:rsidRPr="008E3998">
        <w:rPr>
          <w:rFonts w:asciiTheme="majorHAnsi" w:hAnsiTheme="majorHAnsi"/>
        </w:rPr>
        <w:t>,</w:t>
      </w:r>
      <w:r w:rsidRPr="008E3998">
        <w:rPr>
          <w:rFonts w:asciiTheme="majorHAnsi" w:hAnsiTheme="majorHAnsi"/>
        </w:rPr>
        <w:t xml:space="preserve"> </w:t>
      </w:r>
      <w:r w:rsidR="008244C1" w:rsidRPr="008E3998">
        <w:rPr>
          <w:rFonts w:asciiTheme="majorHAnsi" w:hAnsiTheme="majorHAnsi"/>
        </w:rPr>
        <w:t>defined as changing from a non-IOU regulated fuel to an IOU regulated fuel (natural gas or electricity)</w:t>
      </w:r>
      <w:r w:rsidR="00954654" w:rsidRPr="008E3998">
        <w:rPr>
          <w:rFonts w:asciiTheme="majorHAnsi" w:hAnsiTheme="majorHAnsi"/>
        </w:rPr>
        <w:t>,</w:t>
      </w:r>
      <w:r w:rsidR="008244C1" w:rsidRPr="008E3998">
        <w:rPr>
          <w:rFonts w:asciiTheme="majorHAnsi" w:hAnsiTheme="majorHAnsi"/>
        </w:rPr>
        <w:t xml:space="preserve"> is not allowed.</w:t>
      </w:r>
    </w:p>
    <w:p w14:paraId="5A3E7AB8" w14:textId="61F46D1C" w:rsidR="007B2AFB" w:rsidRPr="008E3998" w:rsidRDefault="007B2AFB" w:rsidP="000C0878">
      <w:pPr>
        <w:pStyle w:val="ListParagraph"/>
        <w:spacing w:before="120" w:after="120"/>
        <w:rPr>
          <w:rFonts w:asciiTheme="majorHAnsi" w:hAnsiTheme="majorHAnsi"/>
        </w:rPr>
      </w:pPr>
    </w:p>
    <w:p w14:paraId="498DDA16" w14:textId="03CAB4F0" w:rsidR="007B2AFB" w:rsidRPr="008E3998" w:rsidRDefault="007B2AFB" w:rsidP="000C0878">
      <w:pPr>
        <w:pStyle w:val="ListParagraph"/>
        <w:spacing w:before="120" w:after="120"/>
        <w:rPr>
          <w:rFonts w:asciiTheme="majorHAnsi" w:hAnsiTheme="majorHAnsi"/>
        </w:rPr>
      </w:pPr>
      <w:r w:rsidRPr="008E3998">
        <w:rPr>
          <w:rFonts w:asciiTheme="majorHAnsi" w:hAnsiTheme="majorHAnsi"/>
        </w:rPr>
        <w:t>The measure’s energy efficiency workpaper or custom project calculations are subject to CPUC ex ante calculation requirements, including but not limited to, baseline assumptions of a code or standard practice technology of the same fuel</w:t>
      </w:r>
      <w:r w:rsidR="1F67083C" w:rsidRPr="008E3998">
        <w:rPr>
          <w:rFonts w:asciiTheme="majorHAnsi" w:hAnsiTheme="majorHAnsi"/>
        </w:rPr>
        <w:t>,</w:t>
      </w:r>
      <w:r w:rsidR="00425AB4" w:rsidRPr="008E3998">
        <w:rPr>
          <w:rFonts w:asciiTheme="majorHAnsi" w:hAnsiTheme="majorHAnsi"/>
        </w:rPr>
        <w:t xml:space="preserve"> technology and system design</w:t>
      </w:r>
      <w:r w:rsidR="00731F02" w:rsidRPr="008E3998">
        <w:rPr>
          <w:rFonts w:asciiTheme="majorHAnsi" w:hAnsiTheme="majorHAnsi"/>
        </w:rPr>
        <w:t xml:space="preserve"> </w:t>
      </w:r>
      <w:r w:rsidRPr="008E3998">
        <w:rPr>
          <w:rFonts w:asciiTheme="majorHAnsi" w:hAnsiTheme="majorHAnsi"/>
        </w:rPr>
        <w:t>as the measure case.</w:t>
      </w:r>
    </w:p>
    <w:p w14:paraId="6DFDF05F" w14:textId="77777777" w:rsidR="00425AB4" w:rsidRPr="008E3998" w:rsidRDefault="00425AB4" w:rsidP="00C03C99">
      <w:pPr>
        <w:pStyle w:val="ListParagraph"/>
        <w:rPr>
          <w:rFonts w:asciiTheme="majorHAnsi" w:hAnsiTheme="majorHAnsi"/>
        </w:rPr>
      </w:pPr>
    </w:p>
    <w:p w14:paraId="41FB617A" w14:textId="128C0A78" w:rsidR="00425AB4" w:rsidRPr="008E3998" w:rsidRDefault="00425AB4" w:rsidP="00C03C99">
      <w:pPr>
        <w:pStyle w:val="ListParagraph"/>
        <w:rPr>
          <w:rFonts w:asciiTheme="majorHAnsi" w:hAnsiTheme="majorHAnsi"/>
        </w:rPr>
      </w:pPr>
      <w:r w:rsidRPr="008E3998">
        <w:rPr>
          <w:rFonts w:asciiTheme="majorHAnsi" w:hAnsiTheme="majorHAnsi"/>
        </w:rPr>
        <w:t xml:space="preserve">See the </w:t>
      </w:r>
      <w:r w:rsidR="00731F02" w:rsidRPr="008E3998">
        <w:rPr>
          <w:rFonts w:asciiTheme="majorHAnsi" w:hAnsiTheme="majorHAnsi"/>
        </w:rPr>
        <w:t xml:space="preserve">PG&amp;E </w:t>
      </w:r>
      <w:r w:rsidRPr="008E3998">
        <w:rPr>
          <w:rFonts w:asciiTheme="majorHAnsi" w:hAnsiTheme="majorHAnsi"/>
        </w:rPr>
        <w:t>Rulebook for more guidance on fuel switching projects.</w:t>
      </w:r>
    </w:p>
    <w:p w14:paraId="7DBA728F" w14:textId="77777777" w:rsidR="00C03C99" w:rsidRPr="008E3998" w:rsidRDefault="00C03C99" w:rsidP="000C0878">
      <w:pPr>
        <w:pStyle w:val="ListParagraph"/>
        <w:spacing w:before="120" w:after="120"/>
        <w:rPr>
          <w:rFonts w:asciiTheme="majorHAnsi" w:hAnsiTheme="majorHAnsi"/>
        </w:rPr>
      </w:pPr>
    </w:p>
    <w:p w14:paraId="3DF94D63" w14:textId="77777777" w:rsidR="007B2AFB" w:rsidRPr="008E3998" w:rsidRDefault="00CA6D3D" w:rsidP="000C0878">
      <w:pPr>
        <w:pStyle w:val="Heading2"/>
        <w:rPr>
          <w:rFonts w:asciiTheme="majorHAnsi" w:hAnsiTheme="majorHAnsi"/>
          <w:b w:val="0"/>
          <w:i/>
        </w:rPr>
      </w:pPr>
      <w:r w:rsidRPr="008E3998">
        <w:rPr>
          <w:rFonts w:asciiTheme="majorHAnsi" w:hAnsiTheme="majorHAnsi"/>
          <w:b w:val="0"/>
          <w:i/>
          <w:sz w:val="22"/>
          <w:szCs w:val="22"/>
        </w:rPr>
        <w:lastRenderedPageBreak/>
        <w:t xml:space="preserve">If a measure incorporates </w:t>
      </w:r>
      <w:r w:rsidR="00A66303" w:rsidRPr="008E3998">
        <w:rPr>
          <w:rFonts w:asciiTheme="majorHAnsi" w:hAnsiTheme="majorHAnsi"/>
          <w:b w:val="0"/>
          <w:i/>
          <w:sz w:val="22"/>
          <w:szCs w:val="22"/>
        </w:rPr>
        <w:t>distributed generation (</w:t>
      </w:r>
      <w:r w:rsidRPr="008E3998">
        <w:rPr>
          <w:rFonts w:asciiTheme="majorHAnsi" w:hAnsiTheme="majorHAnsi"/>
          <w:b w:val="0"/>
          <w:i/>
          <w:sz w:val="22"/>
          <w:szCs w:val="22"/>
        </w:rPr>
        <w:t>D</w:t>
      </w:r>
      <w:r w:rsidR="00A66303" w:rsidRPr="008E3998">
        <w:rPr>
          <w:rFonts w:asciiTheme="majorHAnsi" w:hAnsiTheme="majorHAnsi"/>
          <w:b w:val="0"/>
          <w:i/>
          <w:sz w:val="22"/>
          <w:szCs w:val="22"/>
        </w:rPr>
        <w:t>G)</w:t>
      </w:r>
      <w:r w:rsidRPr="008E3998">
        <w:rPr>
          <w:rFonts w:asciiTheme="majorHAnsi" w:hAnsiTheme="majorHAnsi"/>
          <w:b w:val="0"/>
          <w:i/>
          <w:sz w:val="22"/>
          <w:szCs w:val="22"/>
        </w:rPr>
        <w:t xml:space="preserve"> or</w:t>
      </w:r>
      <w:r w:rsidR="00A66303" w:rsidRPr="008E3998">
        <w:rPr>
          <w:rFonts w:asciiTheme="majorHAnsi" w:hAnsiTheme="majorHAnsi"/>
          <w:b w:val="0"/>
          <w:i/>
          <w:sz w:val="22"/>
          <w:szCs w:val="22"/>
        </w:rPr>
        <w:t xml:space="preserve"> demand response</w:t>
      </w:r>
      <w:r w:rsidRPr="008E3998">
        <w:rPr>
          <w:rFonts w:asciiTheme="majorHAnsi" w:hAnsiTheme="majorHAnsi"/>
          <w:b w:val="0"/>
          <w:i/>
          <w:sz w:val="22"/>
          <w:szCs w:val="22"/>
        </w:rPr>
        <w:t xml:space="preserve"> </w:t>
      </w:r>
      <w:r w:rsidR="00A66303" w:rsidRPr="008E3998">
        <w:rPr>
          <w:rFonts w:asciiTheme="majorHAnsi" w:hAnsiTheme="majorHAnsi"/>
          <w:b w:val="0"/>
          <w:i/>
          <w:sz w:val="22"/>
          <w:szCs w:val="22"/>
        </w:rPr>
        <w:t>(</w:t>
      </w:r>
      <w:r w:rsidRPr="008E3998">
        <w:rPr>
          <w:rFonts w:asciiTheme="majorHAnsi" w:hAnsiTheme="majorHAnsi"/>
          <w:b w:val="0"/>
          <w:i/>
          <w:sz w:val="22"/>
          <w:szCs w:val="22"/>
        </w:rPr>
        <w:t>D</w:t>
      </w:r>
      <w:r w:rsidR="00A66303" w:rsidRPr="008E3998">
        <w:rPr>
          <w:rFonts w:asciiTheme="majorHAnsi" w:hAnsiTheme="majorHAnsi"/>
          <w:b w:val="0"/>
          <w:i/>
          <w:sz w:val="22"/>
          <w:szCs w:val="22"/>
        </w:rPr>
        <w:t>R)</w:t>
      </w:r>
      <w:r w:rsidRPr="008E3998">
        <w:rPr>
          <w:rFonts w:asciiTheme="majorHAnsi" w:hAnsiTheme="majorHAnsi"/>
          <w:b w:val="0"/>
          <w:i/>
          <w:sz w:val="22"/>
          <w:szCs w:val="22"/>
        </w:rPr>
        <w:t>, is there a way to incorporate these into the measure/</w:t>
      </w:r>
      <w:r w:rsidR="00A66303" w:rsidRPr="008E3998">
        <w:rPr>
          <w:rFonts w:asciiTheme="majorHAnsi" w:hAnsiTheme="majorHAnsi"/>
          <w:b w:val="0"/>
          <w:i/>
          <w:sz w:val="22"/>
          <w:szCs w:val="22"/>
        </w:rPr>
        <w:t>workpaper</w:t>
      </w:r>
      <w:r w:rsidRPr="008E3998">
        <w:rPr>
          <w:rFonts w:asciiTheme="majorHAnsi" w:hAnsiTheme="majorHAnsi"/>
          <w:b w:val="0"/>
          <w:i/>
          <w:sz w:val="22"/>
          <w:szCs w:val="22"/>
        </w:rPr>
        <w:t xml:space="preserve">? </w:t>
      </w:r>
    </w:p>
    <w:p w14:paraId="37D5BE62" w14:textId="61D008EC" w:rsidR="00CA6D3D" w:rsidRPr="008E3998" w:rsidRDefault="00887C37" w:rsidP="000C0878">
      <w:pPr>
        <w:pStyle w:val="ListParagraph"/>
        <w:spacing w:before="120" w:after="1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55040A" w:rsidRPr="008E3998">
        <w:rPr>
          <w:rFonts w:asciiTheme="majorHAnsi" w:hAnsiTheme="majorHAnsi"/>
        </w:rPr>
        <w:t>No</w:t>
      </w:r>
      <w:r w:rsidR="00506A0B" w:rsidRPr="008E3998">
        <w:rPr>
          <w:rFonts w:asciiTheme="majorHAnsi" w:hAnsiTheme="majorHAnsi"/>
        </w:rPr>
        <w:t>t at this time</w:t>
      </w:r>
      <w:r w:rsidR="007B2AFB" w:rsidRPr="008E3998">
        <w:rPr>
          <w:rFonts w:asciiTheme="majorHAnsi" w:hAnsiTheme="majorHAnsi"/>
        </w:rPr>
        <w:t>.</w:t>
      </w:r>
    </w:p>
    <w:p w14:paraId="364A6979" w14:textId="77777777" w:rsidR="007B2AFB" w:rsidRPr="008E3998" w:rsidRDefault="007B2AFB" w:rsidP="000C0878">
      <w:pPr>
        <w:pStyle w:val="ListParagraph"/>
        <w:spacing w:before="120" w:after="120"/>
        <w:rPr>
          <w:rFonts w:asciiTheme="majorHAnsi" w:hAnsiTheme="majorHAnsi"/>
        </w:rPr>
      </w:pPr>
    </w:p>
    <w:p w14:paraId="1C3FD5F3" w14:textId="77777777" w:rsidR="007B2AFB" w:rsidRPr="008E3998" w:rsidRDefault="00CA6D3D" w:rsidP="000C0878">
      <w:pPr>
        <w:pStyle w:val="Heading2"/>
        <w:rPr>
          <w:rFonts w:asciiTheme="majorHAnsi" w:hAnsiTheme="majorHAnsi"/>
          <w:b w:val="0"/>
          <w:i/>
        </w:rPr>
      </w:pPr>
      <w:r w:rsidRPr="008E3998">
        <w:rPr>
          <w:rFonts w:asciiTheme="majorHAnsi" w:hAnsiTheme="majorHAnsi"/>
          <w:b w:val="0"/>
          <w:i/>
          <w:sz w:val="22"/>
          <w:szCs w:val="22"/>
        </w:rPr>
        <w:t xml:space="preserve">Can </w:t>
      </w:r>
      <w:r w:rsidR="00A66303" w:rsidRPr="008E3998">
        <w:rPr>
          <w:rFonts w:asciiTheme="majorHAnsi" w:hAnsiTheme="majorHAnsi"/>
          <w:b w:val="0"/>
          <w:i/>
          <w:sz w:val="22"/>
          <w:szCs w:val="22"/>
        </w:rPr>
        <w:t>non-energy benefits (</w:t>
      </w:r>
      <w:r w:rsidRPr="008E3998">
        <w:rPr>
          <w:rFonts w:asciiTheme="majorHAnsi" w:hAnsiTheme="majorHAnsi"/>
          <w:b w:val="0"/>
          <w:i/>
          <w:sz w:val="22"/>
          <w:szCs w:val="22"/>
        </w:rPr>
        <w:t>NEBs</w:t>
      </w:r>
      <w:r w:rsidR="00A66303" w:rsidRPr="008E3998">
        <w:rPr>
          <w:rFonts w:asciiTheme="majorHAnsi" w:hAnsiTheme="majorHAnsi"/>
          <w:b w:val="0"/>
          <w:i/>
          <w:sz w:val="22"/>
          <w:szCs w:val="22"/>
        </w:rPr>
        <w:t>)</w:t>
      </w:r>
      <w:r w:rsidRPr="008E3998">
        <w:rPr>
          <w:rFonts w:asciiTheme="majorHAnsi" w:hAnsiTheme="majorHAnsi"/>
          <w:b w:val="0"/>
          <w:i/>
          <w:sz w:val="22"/>
          <w:szCs w:val="22"/>
        </w:rPr>
        <w:t xml:space="preserve"> be incorporated/valued within the </w:t>
      </w:r>
      <w:r w:rsidR="00A66303" w:rsidRPr="008E3998">
        <w:rPr>
          <w:rFonts w:asciiTheme="majorHAnsi" w:hAnsiTheme="majorHAnsi"/>
          <w:b w:val="0"/>
          <w:i/>
          <w:sz w:val="22"/>
          <w:szCs w:val="22"/>
        </w:rPr>
        <w:t>workpaper</w:t>
      </w:r>
      <w:r w:rsidRPr="008E3998">
        <w:rPr>
          <w:rFonts w:asciiTheme="majorHAnsi" w:hAnsiTheme="majorHAnsi"/>
          <w:b w:val="0"/>
          <w:i/>
          <w:sz w:val="22"/>
          <w:szCs w:val="22"/>
        </w:rPr>
        <w:t>/measure?</w:t>
      </w:r>
      <w:r w:rsidR="0055040A" w:rsidRPr="008E3998">
        <w:rPr>
          <w:rFonts w:asciiTheme="majorHAnsi" w:hAnsiTheme="majorHAnsi"/>
          <w:b w:val="0"/>
          <w:i/>
          <w:sz w:val="22"/>
          <w:szCs w:val="22"/>
        </w:rPr>
        <w:t xml:space="preserve"> </w:t>
      </w:r>
    </w:p>
    <w:p w14:paraId="6105093A" w14:textId="1C4E9984" w:rsidR="00CA6D3D" w:rsidRPr="008E3998" w:rsidRDefault="00603D30" w:rsidP="000C0878">
      <w:pPr>
        <w:pStyle w:val="ListParagraph"/>
        <w:spacing w:before="120" w:after="1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7B2AFB" w:rsidRPr="008E3998">
        <w:rPr>
          <w:rFonts w:asciiTheme="majorHAnsi" w:hAnsiTheme="majorHAnsi"/>
        </w:rPr>
        <w:t xml:space="preserve">At this time, </w:t>
      </w:r>
      <w:r w:rsidR="00EB7AD0" w:rsidRPr="008E3998">
        <w:rPr>
          <w:rFonts w:asciiTheme="majorHAnsi" w:hAnsiTheme="majorHAnsi"/>
        </w:rPr>
        <w:t xml:space="preserve">NEBs are not </w:t>
      </w:r>
      <w:r w:rsidR="00EB7AD0">
        <w:rPr>
          <w:rFonts w:asciiTheme="majorHAnsi" w:hAnsiTheme="majorHAnsi"/>
        </w:rPr>
        <w:t xml:space="preserve">required </w:t>
      </w:r>
      <w:proofErr w:type="gramStart"/>
      <w:r w:rsidR="00EB7AD0">
        <w:rPr>
          <w:rFonts w:asciiTheme="majorHAnsi" w:hAnsiTheme="majorHAnsi"/>
        </w:rPr>
        <w:t xml:space="preserve">for </w:t>
      </w:r>
      <w:r w:rsidR="00EB7AD0" w:rsidRPr="008E3998">
        <w:rPr>
          <w:rFonts w:asciiTheme="majorHAnsi" w:hAnsiTheme="majorHAnsi"/>
        </w:rPr>
        <w:t xml:space="preserve"> a</w:t>
      </w:r>
      <w:proofErr w:type="gramEnd"/>
      <w:r w:rsidR="00EB7AD0" w:rsidRPr="008E3998">
        <w:rPr>
          <w:rFonts w:asciiTheme="majorHAnsi" w:hAnsiTheme="majorHAnsi"/>
        </w:rPr>
        <w:t xml:space="preserve"> workpaper.</w:t>
      </w:r>
      <w:r w:rsidR="00EB7AD0">
        <w:rPr>
          <w:rFonts w:asciiTheme="majorHAnsi" w:hAnsiTheme="majorHAnsi"/>
        </w:rPr>
        <w:t xml:space="preserve">  At this time, NEBs are not considered in the TRC or PAC tests.</w:t>
      </w:r>
    </w:p>
    <w:p w14:paraId="391117C5" w14:textId="77777777" w:rsidR="007B2AFB" w:rsidRPr="008E3998" w:rsidRDefault="007B2AFB" w:rsidP="000C0878">
      <w:pPr>
        <w:pStyle w:val="ListParagraph"/>
        <w:spacing w:before="120" w:after="120"/>
        <w:rPr>
          <w:rFonts w:asciiTheme="majorHAnsi" w:hAnsiTheme="majorHAnsi"/>
        </w:rPr>
      </w:pPr>
    </w:p>
    <w:p w14:paraId="26A13BD4" w14:textId="0C4BAC9A" w:rsidR="00CA6D3D" w:rsidRPr="008E3998" w:rsidRDefault="00CA6D3D" w:rsidP="000C0878">
      <w:pPr>
        <w:pStyle w:val="Heading2"/>
        <w:rPr>
          <w:rFonts w:asciiTheme="majorHAnsi" w:hAnsiTheme="majorHAnsi"/>
          <w:b w:val="0"/>
          <w:i/>
        </w:rPr>
      </w:pPr>
      <w:r w:rsidRPr="008E3998">
        <w:rPr>
          <w:rFonts w:asciiTheme="majorHAnsi" w:hAnsiTheme="majorHAnsi"/>
          <w:b w:val="0"/>
          <w:i/>
          <w:sz w:val="22"/>
          <w:szCs w:val="22"/>
        </w:rPr>
        <w:t xml:space="preserve">Can </w:t>
      </w:r>
      <w:r w:rsidR="00E80E73" w:rsidRPr="008E3998">
        <w:rPr>
          <w:rFonts w:asciiTheme="majorHAnsi" w:hAnsiTheme="majorHAnsi"/>
          <w:b w:val="0"/>
          <w:i/>
          <w:sz w:val="22"/>
          <w:szCs w:val="22"/>
        </w:rPr>
        <w:t>greenhouse gases (</w:t>
      </w:r>
      <w:r w:rsidRPr="008E3998">
        <w:rPr>
          <w:rFonts w:asciiTheme="majorHAnsi" w:hAnsiTheme="majorHAnsi"/>
          <w:b w:val="0"/>
          <w:i/>
          <w:sz w:val="22"/>
          <w:szCs w:val="22"/>
        </w:rPr>
        <w:t>GHGs</w:t>
      </w:r>
      <w:r w:rsidR="00E80E73" w:rsidRPr="008E3998">
        <w:rPr>
          <w:rFonts w:asciiTheme="majorHAnsi" w:hAnsiTheme="majorHAnsi"/>
          <w:b w:val="0"/>
          <w:i/>
          <w:sz w:val="22"/>
          <w:szCs w:val="22"/>
        </w:rPr>
        <w:t>)</w:t>
      </w:r>
      <w:r w:rsidRPr="008E3998">
        <w:rPr>
          <w:rFonts w:asciiTheme="majorHAnsi" w:hAnsiTheme="majorHAnsi"/>
          <w:b w:val="0"/>
          <w:i/>
          <w:sz w:val="22"/>
          <w:szCs w:val="22"/>
        </w:rPr>
        <w:t xml:space="preserve"> be incorporated/valued within the </w:t>
      </w:r>
      <w:r w:rsidR="00A66303" w:rsidRPr="008E3998">
        <w:rPr>
          <w:rFonts w:asciiTheme="majorHAnsi" w:hAnsiTheme="majorHAnsi"/>
          <w:b w:val="0"/>
          <w:i/>
          <w:sz w:val="22"/>
          <w:szCs w:val="22"/>
        </w:rPr>
        <w:t>workpaper</w:t>
      </w:r>
      <w:r w:rsidRPr="008E3998">
        <w:rPr>
          <w:rFonts w:asciiTheme="majorHAnsi" w:hAnsiTheme="majorHAnsi"/>
          <w:b w:val="0"/>
          <w:i/>
          <w:sz w:val="22"/>
          <w:szCs w:val="22"/>
        </w:rPr>
        <w:t>/measure?</w:t>
      </w:r>
      <w:r w:rsidR="0055040A" w:rsidRPr="008E3998">
        <w:rPr>
          <w:rFonts w:asciiTheme="majorHAnsi" w:hAnsiTheme="majorHAnsi"/>
          <w:b w:val="0"/>
          <w:i/>
          <w:sz w:val="22"/>
          <w:szCs w:val="22"/>
        </w:rPr>
        <w:t xml:space="preserve"> </w:t>
      </w:r>
    </w:p>
    <w:p w14:paraId="3E29EBF8" w14:textId="12C0DCDD" w:rsidR="007B2AFB" w:rsidRPr="008E3998" w:rsidRDefault="00603D30" w:rsidP="000C0878">
      <w:pPr>
        <w:pStyle w:val="ListParagraph"/>
        <w:spacing w:before="120" w:after="1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7FD2496" w:rsidRPr="008E3998">
        <w:rPr>
          <w:rFonts w:asciiTheme="majorHAnsi" w:hAnsiTheme="majorHAnsi"/>
        </w:rPr>
        <w:t>At this time, GHG reductions are</w:t>
      </w:r>
      <w:r w:rsidR="001B6750" w:rsidRPr="008E3998">
        <w:rPr>
          <w:rFonts w:asciiTheme="majorHAnsi" w:hAnsiTheme="majorHAnsi"/>
        </w:rPr>
        <w:t xml:space="preserve"> encouraged, but</w:t>
      </w:r>
      <w:r w:rsidR="07FD2496" w:rsidRPr="008E3998">
        <w:rPr>
          <w:rFonts w:asciiTheme="majorHAnsi" w:hAnsiTheme="majorHAnsi"/>
        </w:rPr>
        <w:t xml:space="preserve"> not necessary within a workpaper.</w:t>
      </w:r>
      <w:r w:rsidR="00EB7AD0">
        <w:rPr>
          <w:rFonts w:asciiTheme="majorHAnsi" w:hAnsiTheme="majorHAnsi"/>
        </w:rPr>
        <w:t xml:space="preserve">  GHG reductions, particularly CO</w:t>
      </w:r>
      <w:r w:rsidR="00EB7AD0" w:rsidRPr="00634A52">
        <w:rPr>
          <w:rFonts w:asciiTheme="majorHAnsi" w:hAnsiTheme="majorHAnsi"/>
          <w:vertAlign w:val="subscript"/>
        </w:rPr>
        <w:t>2</w:t>
      </w:r>
      <w:r w:rsidR="00EB7AD0">
        <w:rPr>
          <w:rFonts w:asciiTheme="majorHAnsi" w:hAnsiTheme="majorHAnsi"/>
        </w:rPr>
        <w:t xml:space="preserve"> emission reductions are included in the CET and contribute to the benefits of the TRC and PAC tests.</w:t>
      </w:r>
    </w:p>
    <w:p w14:paraId="0AD37194" w14:textId="77777777" w:rsidR="007B2AFB" w:rsidRPr="008E3998" w:rsidRDefault="007B2AFB" w:rsidP="000C0878">
      <w:pPr>
        <w:pStyle w:val="ListParagraph"/>
        <w:spacing w:before="120" w:after="120"/>
        <w:rPr>
          <w:rFonts w:asciiTheme="majorHAnsi" w:hAnsiTheme="majorHAnsi"/>
        </w:rPr>
      </w:pPr>
    </w:p>
    <w:p w14:paraId="7E356BFC" w14:textId="77777777" w:rsidR="007B2AFB" w:rsidRPr="008E3998" w:rsidRDefault="00CA6D3D" w:rsidP="000C0878">
      <w:pPr>
        <w:pStyle w:val="Heading2"/>
        <w:rPr>
          <w:rFonts w:asciiTheme="majorHAnsi" w:hAnsiTheme="majorHAnsi"/>
          <w:b w:val="0"/>
          <w:i/>
        </w:rPr>
      </w:pPr>
      <w:r w:rsidRPr="008E3998">
        <w:rPr>
          <w:rFonts w:asciiTheme="majorHAnsi" w:hAnsiTheme="majorHAnsi"/>
          <w:b w:val="0"/>
          <w:i/>
          <w:sz w:val="22"/>
          <w:szCs w:val="22"/>
        </w:rPr>
        <w:t xml:space="preserve">Can embedded water/energy savings be claimed within a </w:t>
      </w:r>
      <w:r w:rsidR="00A66303" w:rsidRPr="008E3998">
        <w:rPr>
          <w:rFonts w:asciiTheme="majorHAnsi" w:hAnsiTheme="majorHAnsi"/>
          <w:b w:val="0"/>
          <w:i/>
          <w:sz w:val="22"/>
          <w:szCs w:val="22"/>
        </w:rPr>
        <w:t>workpaper/</w:t>
      </w:r>
      <w:r w:rsidRPr="008E3998">
        <w:rPr>
          <w:rFonts w:asciiTheme="majorHAnsi" w:hAnsiTheme="majorHAnsi"/>
          <w:b w:val="0"/>
          <w:i/>
          <w:sz w:val="22"/>
          <w:szCs w:val="22"/>
        </w:rPr>
        <w:t>measure? If so, what is the process?</w:t>
      </w:r>
      <w:r w:rsidR="0055040A" w:rsidRPr="008E3998">
        <w:rPr>
          <w:rFonts w:asciiTheme="majorHAnsi" w:hAnsiTheme="majorHAnsi"/>
          <w:b w:val="0"/>
          <w:i/>
          <w:sz w:val="22"/>
          <w:szCs w:val="22"/>
        </w:rPr>
        <w:t xml:space="preserve"> </w:t>
      </w:r>
    </w:p>
    <w:p w14:paraId="2EAEA7AD" w14:textId="0E6411C8" w:rsidR="007B2AFB" w:rsidRPr="008E3998" w:rsidRDefault="00603D30" w:rsidP="000C0878">
      <w:pPr>
        <w:pStyle w:val="ListParagraph"/>
        <w:spacing w:before="120" w:after="1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0B357E" w:rsidRPr="008E3998">
        <w:rPr>
          <w:rFonts w:asciiTheme="majorHAnsi" w:hAnsiTheme="majorHAnsi"/>
        </w:rPr>
        <w:t xml:space="preserve">Yes.  </w:t>
      </w:r>
      <w:r w:rsidR="009D7D54">
        <w:rPr>
          <w:rFonts w:asciiTheme="majorHAnsi" w:hAnsiTheme="majorHAnsi"/>
        </w:rPr>
        <w:t>3Ps</w:t>
      </w:r>
      <w:r w:rsidR="000B357E" w:rsidRPr="008E3998">
        <w:rPr>
          <w:rFonts w:asciiTheme="majorHAnsi" w:hAnsiTheme="majorHAnsi"/>
        </w:rPr>
        <w:t xml:space="preserve"> may propose water/energy savings in a workpaper which would require IOU and CPUC review and approval. </w:t>
      </w:r>
      <w:r w:rsidR="001B6750" w:rsidRPr="008E3998">
        <w:rPr>
          <w:rFonts w:asciiTheme="majorHAnsi" w:hAnsiTheme="majorHAnsi"/>
        </w:rPr>
        <w:t xml:space="preserve"> See the PG&amp;E Rulebook for more guidance on water energy nexus workpapers.</w:t>
      </w:r>
      <w:r w:rsidR="00EB7AD0">
        <w:rPr>
          <w:rFonts w:asciiTheme="majorHAnsi" w:hAnsiTheme="majorHAnsi"/>
        </w:rPr>
        <w:t xml:space="preserve">  There is a WEN cost effectiveness calculator that can be used for evaluation the cost effectiveness of WEN measures.</w:t>
      </w:r>
    </w:p>
    <w:p w14:paraId="6A1329DC" w14:textId="77777777" w:rsidR="007B2AFB" w:rsidRPr="008E3998" w:rsidRDefault="007B2AFB" w:rsidP="000C0878">
      <w:pPr>
        <w:pStyle w:val="ListParagraph"/>
        <w:spacing w:before="120" w:after="120"/>
        <w:rPr>
          <w:rFonts w:asciiTheme="majorHAnsi" w:hAnsiTheme="majorHAnsi"/>
        </w:rPr>
      </w:pPr>
    </w:p>
    <w:p w14:paraId="6184D4BA" w14:textId="7D636B2A" w:rsidR="00472B60" w:rsidRPr="008E3998" w:rsidRDefault="00472B60" w:rsidP="000C0878">
      <w:pPr>
        <w:pStyle w:val="Heading2"/>
        <w:rPr>
          <w:rFonts w:asciiTheme="majorHAnsi" w:hAnsiTheme="majorHAnsi"/>
          <w:b w:val="0"/>
          <w:i/>
        </w:rPr>
      </w:pPr>
      <w:r w:rsidRPr="008E3998">
        <w:rPr>
          <w:rFonts w:asciiTheme="majorHAnsi" w:hAnsiTheme="majorHAnsi"/>
          <w:b w:val="0"/>
          <w:i/>
          <w:sz w:val="22"/>
          <w:szCs w:val="22"/>
        </w:rPr>
        <w:t xml:space="preserve">What is the mechanism for developing a </w:t>
      </w:r>
      <w:r w:rsidR="00A66303" w:rsidRPr="008E3998">
        <w:rPr>
          <w:rFonts w:asciiTheme="majorHAnsi" w:hAnsiTheme="majorHAnsi"/>
          <w:b w:val="0"/>
          <w:i/>
          <w:sz w:val="22"/>
          <w:szCs w:val="22"/>
        </w:rPr>
        <w:t>behavioral, retro commissioning, operational (</w:t>
      </w:r>
      <w:r w:rsidRPr="008E3998">
        <w:rPr>
          <w:rFonts w:asciiTheme="majorHAnsi" w:hAnsiTheme="majorHAnsi"/>
          <w:b w:val="0"/>
          <w:i/>
          <w:sz w:val="22"/>
          <w:szCs w:val="22"/>
        </w:rPr>
        <w:t>BRO</w:t>
      </w:r>
      <w:r w:rsidR="00A66303" w:rsidRPr="008E3998">
        <w:rPr>
          <w:rFonts w:asciiTheme="majorHAnsi" w:hAnsiTheme="majorHAnsi"/>
          <w:b w:val="0"/>
          <w:i/>
          <w:sz w:val="22"/>
          <w:szCs w:val="22"/>
        </w:rPr>
        <w:t>)</w:t>
      </w:r>
      <w:r w:rsidRPr="008E3998">
        <w:rPr>
          <w:rFonts w:asciiTheme="majorHAnsi" w:hAnsiTheme="majorHAnsi"/>
          <w:b w:val="0"/>
          <w:i/>
          <w:sz w:val="22"/>
          <w:szCs w:val="22"/>
        </w:rPr>
        <w:t xml:space="preserve"> measure? </w:t>
      </w:r>
    </w:p>
    <w:p w14:paraId="114A49F0" w14:textId="300ADB4E" w:rsidR="00390095" w:rsidRPr="008E3998" w:rsidRDefault="00603D30" w:rsidP="000C0878">
      <w:pPr>
        <w:pStyle w:val="ListParagraph"/>
        <w:spacing w:before="120" w:after="1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390095" w:rsidRPr="008E3998">
        <w:rPr>
          <w:rFonts w:asciiTheme="majorHAnsi" w:hAnsiTheme="majorHAnsi"/>
        </w:rPr>
        <w:t xml:space="preserve">For deemed, a </w:t>
      </w:r>
      <w:r w:rsidR="009D7D54">
        <w:rPr>
          <w:rFonts w:asciiTheme="majorHAnsi" w:hAnsiTheme="majorHAnsi"/>
        </w:rPr>
        <w:t>3P</w:t>
      </w:r>
      <w:r w:rsidR="00390095" w:rsidRPr="008E3998">
        <w:rPr>
          <w:rFonts w:asciiTheme="majorHAnsi" w:hAnsiTheme="majorHAnsi"/>
        </w:rPr>
        <w:t xml:space="preserve"> may propose a BRO measure in a workpaper which would require IOU and CPUC review and approval.</w:t>
      </w:r>
    </w:p>
    <w:p w14:paraId="7292FDEE" w14:textId="77777777" w:rsidR="00F90C71" w:rsidRPr="008E3998" w:rsidRDefault="00F90C71" w:rsidP="00887C37">
      <w:pPr>
        <w:pStyle w:val="ListParagraph"/>
        <w:spacing w:before="120" w:after="120"/>
        <w:rPr>
          <w:rFonts w:asciiTheme="majorHAnsi" w:hAnsiTheme="majorHAnsi" w:cstheme="minorHAnsi"/>
        </w:rPr>
      </w:pPr>
    </w:p>
    <w:p w14:paraId="6244110B" w14:textId="2B8C1B46" w:rsidR="00390095" w:rsidRDefault="00390095" w:rsidP="000C0878">
      <w:pPr>
        <w:pStyle w:val="ListParagraph"/>
        <w:spacing w:before="120" w:after="120"/>
        <w:rPr>
          <w:rFonts w:asciiTheme="majorHAnsi" w:hAnsiTheme="majorHAnsi"/>
        </w:rPr>
      </w:pPr>
      <w:r w:rsidRPr="008E3998">
        <w:rPr>
          <w:rFonts w:asciiTheme="majorHAnsi" w:hAnsiTheme="majorHAnsi"/>
        </w:rPr>
        <w:t xml:space="preserve">For custom, a </w:t>
      </w:r>
      <w:r w:rsidR="009D7D54">
        <w:rPr>
          <w:rFonts w:asciiTheme="majorHAnsi" w:hAnsiTheme="majorHAnsi"/>
        </w:rPr>
        <w:t>3P</w:t>
      </w:r>
      <w:r w:rsidRPr="008E3998">
        <w:rPr>
          <w:rFonts w:asciiTheme="majorHAnsi" w:hAnsiTheme="majorHAnsi"/>
        </w:rPr>
        <w:t xml:space="preserve"> may propose a custom measure or project which would require IOU and CPUC review and approval.</w:t>
      </w:r>
    </w:p>
    <w:p w14:paraId="04201436" w14:textId="77777777" w:rsidR="00EB7AD0" w:rsidRDefault="00EB7AD0" w:rsidP="000C0878">
      <w:pPr>
        <w:pStyle w:val="ListParagraph"/>
        <w:spacing w:before="120" w:after="120"/>
        <w:rPr>
          <w:rFonts w:asciiTheme="majorHAnsi" w:hAnsiTheme="majorHAnsi"/>
        </w:rPr>
      </w:pPr>
    </w:p>
    <w:p w14:paraId="626E5DF6" w14:textId="0C13B7F6" w:rsidR="00EB7AD0" w:rsidRPr="008E3998" w:rsidRDefault="00EB7AD0" w:rsidP="00EB7AD0">
      <w:pPr>
        <w:pStyle w:val="ListParagraph"/>
        <w:spacing w:before="120" w:after="120"/>
        <w:rPr>
          <w:rFonts w:asciiTheme="majorHAnsi" w:hAnsiTheme="majorHAnsi"/>
        </w:rPr>
      </w:pPr>
      <w:r>
        <w:rPr>
          <w:rFonts w:asciiTheme="majorHAnsi" w:hAnsiTheme="majorHAnsi"/>
        </w:rPr>
        <w:t>There are available materials that can be used as a reference to develop measure assumptions for these types of measures.  Examples are the Strategic Energy Management M&amp;V manual.</w:t>
      </w:r>
    </w:p>
    <w:p w14:paraId="5DB4214D" w14:textId="77777777" w:rsidR="00EB7AD0" w:rsidRPr="008E3998" w:rsidRDefault="00EB7AD0" w:rsidP="000C0878">
      <w:pPr>
        <w:pStyle w:val="ListParagraph"/>
        <w:spacing w:before="120" w:after="120"/>
        <w:rPr>
          <w:rFonts w:asciiTheme="majorHAnsi" w:hAnsiTheme="majorHAnsi"/>
        </w:rPr>
      </w:pPr>
    </w:p>
    <w:p w14:paraId="40C18469" w14:textId="77777777" w:rsidR="00390095" w:rsidRPr="008E3998" w:rsidRDefault="00390095" w:rsidP="000C0878">
      <w:pPr>
        <w:pStyle w:val="ListParagraph"/>
        <w:spacing w:before="120" w:after="120"/>
        <w:rPr>
          <w:rFonts w:asciiTheme="majorHAnsi" w:hAnsiTheme="majorHAnsi"/>
        </w:rPr>
      </w:pPr>
    </w:p>
    <w:p w14:paraId="74BC934A" w14:textId="21BC6944" w:rsidR="00C93CE3" w:rsidRPr="008E3998" w:rsidRDefault="00472B60" w:rsidP="000C0878">
      <w:pPr>
        <w:pStyle w:val="Heading1"/>
        <w:rPr>
          <w:rFonts w:asciiTheme="majorHAnsi" w:hAnsiTheme="majorHAnsi"/>
          <w:b w:val="0"/>
        </w:rPr>
      </w:pPr>
      <w:r w:rsidRPr="008E3998">
        <w:rPr>
          <w:rFonts w:asciiTheme="majorHAnsi" w:hAnsiTheme="majorHAnsi"/>
          <w:sz w:val="22"/>
          <w:szCs w:val="22"/>
        </w:rPr>
        <w:t>Supporting Values (NTG, EUL, GISA)</w:t>
      </w:r>
    </w:p>
    <w:p w14:paraId="023AC9FB" w14:textId="77777777" w:rsidR="009F6CAD" w:rsidRPr="008E3998" w:rsidRDefault="00C93CE3" w:rsidP="000C0878">
      <w:pPr>
        <w:pStyle w:val="Heading2"/>
        <w:rPr>
          <w:rFonts w:asciiTheme="majorHAnsi" w:hAnsiTheme="majorHAnsi"/>
          <w:b w:val="0"/>
          <w:i/>
        </w:rPr>
      </w:pPr>
      <w:r w:rsidRPr="008E3998">
        <w:rPr>
          <w:rFonts w:asciiTheme="majorHAnsi" w:hAnsiTheme="majorHAnsi"/>
          <w:b w:val="0"/>
          <w:i/>
          <w:sz w:val="22"/>
          <w:szCs w:val="22"/>
        </w:rPr>
        <w:t xml:space="preserve">Where do you find guidance on using </w:t>
      </w:r>
      <w:r w:rsidR="00E80E73" w:rsidRPr="008E3998">
        <w:rPr>
          <w:rFonts w:asciiTheme="majorHAnsi" w:hAnsiTheme="majorHAnsi"/>
          <w:b w:val="0"/>
          <w:i/>
          <w:sz w:val="22"/>
          <w:szCs w:val="22"/>
        </w:rPr>
        <w:t>net to gross (</w:t>
      </w:r>
      <w:r w:rsidRPr="008E3998">
        <w:rPr>
          <w:rFonts w:asciiTheme="majorHAnsi" w:hAnsiTheme="majorHAnsi"/>
          <w:b w:val="0"/>
          <w:i/>
          <w:sz w:val="22"/>
          <w:szCs w:val="22"/>
        </w:rPr>
        <w:t>NTG</w:t>
      </w:r>
      <w:r w:rsidR="00E80E73" w:rsidRPr="008E3998">
        <w:rPr>
          <w:rFonts w:asciiTheme="majorHAnsi" w:hAnsiTheme="majorHAnsi"/>
          <w:b w:val="0"/>
          <w:i/>
          <w:sz w:val="22"/>
          <w:szCs w:val="22"/>
        </w:rPr>
        <w:t>)</w:t>
      </w:r>
      <w:r w:rsidRPr="008E3998">
        <w:rPr>
          <w:rFonts w:asciiTheme="majorHAnsi" w:hAnsiTheme="majorHAnsi"/>
          <w:b w:val="0"/>
          <w:i/>
          <w:sz w:val="22"/>
          <w:szCs w:val="22"/>
        </w:rPr>
        <w:t xml:space="preserve">, </w:t>
      </w:r>
      <w:r w:rsidR="00E80E73" w:rsidRPr="008E3998">
        <w:rPr>
          <w:rFonts w:asciiTheme="majorHAnsi" w:hAnsiTheme="majorHAnsi"/>
          <w:b w:val="0"/>
          <w:i/>
          <w:sz w:val="22"/>
          <w:szCs w:val="22"/>
        </w:rPr>
        <w:t>effective useful life (</w:t>
      </w:r>
      <w:r w:rsidRPr="008E3998">
        <w:rPr>
          <w:rFonts w:asciiTheme="majorHAnsi" w:hAnsiTheme="majorHAnsi"/>
          <w:b w:val="0"/>
          <w:i/>
          <w:sz w:val="22"/>
          <w:szCs w:val="22"/>
        </w:rPr>
        <w:t>EUL</w:t>
      </w:r>
      <w:r w:rsidR="00E80E73" w:rsidRPr="008E3998">
        <w:rPr>
          <w:rFonts w:asciiTheme="majorHAnsi" w:hAnsiTheme="majorHAnsi"/>
          <w:b w:val="0"/>
          <w:i/>
          <w:sz w:val="22"/>
          <w:szCs w:val="22"/>
        </w:rPr>
        <w:t>)</w:t>
      </w:r>
      <w:r w:rsidRPr="008E3998">
        <w:rPr>
          <w:rFonts w:asciiTheme="majorHAnsi" w:hAnsiTheme="majorHAnsi"/>
          <w:b w:val="0"/>
          <w:i/>
          <w:sz w:val="22"/>
          <w:szCs w:val="22"/>
        </w:rPr>
        <w:t xml:space="preserve">, </w:t>
      </w:r>
      <w:r w:rsidR="00E80E73" w:rsidRPr="008E3998">
        <w:rPr>
          <w:rFonts w:asciiTheme="majorHAnsi" w:hAnsiTheme="majorHAnsi"/>
          <w:b w:val="0"/>
          <w:i/>
          <w:sz w:val="22"/>
          <w:szCs w:val="22"/>
        </w:rPr>
        <w:t>gross savings and installation adjustments (</w:t>
      </w:r>
      <w:r w:rsidRPr="008E3998">
        <w:rPr>
          <w:rFonts w:asciiTheme="majorHAnsi" w:hAnsiTheme="majorHAnsi"/>
          <w:b w:val="0"/>
          <w:i/>
          <w:sz w:val="22"/>
          <w:szCs w:val="22"/>
        </w:rPr>
        <w:t>GSIA</w:t>
      </w:r>
      <w:r w:rsidR="00E80E73" w:rsidRPr="008E3998">
        <w:rPr>
          <w:rFonts w:asciiTheme="majorHAnsi" w:hAnsiTheme="majorHAnsi"/>
          <w:b w:val="0"/>
          <w:i/>
          <w:sz w:val="22"/>
          <w:szCs w:val="22"/>
        </w:rPr>
        <w:t>)</w:t>
      </w:r>
      <w:r w:rsidRPr="008E3998">
        <w:rPr>
          <w:rFonts w:asciiTheme="majorHAnsi" w:hAnsiTheme="majorHAnsi"/>
          <w:b w:val="0"/>
          <w:i/>
          <w:sz w:val="22"/>
          <w:szCs w:val="22"/>
        </w:rPr>
        <w:t>, installation/</w:t>
      </w:r>
      <w:r w:rsidR="00874F3D" w:rsidRPr="008E3998">
        <w:rPr>
          <w:rFonts w:asciiTheme="majorHAnsi" w:hAnsiTheme="majorHAnsi"/>
          <w:b w:val="0"/>
          <w:i/>
          <w:sz w:val="22"/>
          <w:szCs w:val="22"/>
        </w:rPr>
        <w:t>a</w:t>
      </w:r>
      <w:r w:rsidRPr="008E3998">
        <w:rPr>
          <w:rFonts w:asciiTheme="majorHAnsi" w:hAnsiTheme="majorHAnsi"/>
          <w:b w:val="0"/>
          <w:i/>
          <w:sz w:val="22"/>
          <w:szCs w:val="22"/>
        </w:rPr>
        <w:t>pplication types?</w:t>
      </w:r>
      <w:r w:rsidR="0055040A" w:rsidRPr="008E3998">
        <w:rPr>
          <w:rFonts w:asciiTheme="majorHAnsi" w:hAnsiTheme="majorHAnsi"/>
          <w:b w:val="0"/>
          <w:i/>
          <w:sz w:val="22"/>
          <w:szCs w:val="22"/>
        </w:rPr>
        <w:t xml:space="preserve"> </w:t>
      </w:r>
    </w:p>
    <w:p w14:paraId="5E2E2FFA" w14:textId="5DD77199" w:rsidR="00CE4E16" w:rsidRPr="008E3998" w:rsidRDefault="00603D30" w:rsidP="000C0878">
      <w:pPr>
        <w:pStyle w:val="ListParagraph"/>
        <w:spacing w:before="120" w:after="1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CE4E16" w:rsidRPr="008E3998">
        <w:rPr>
          <w:rFonts w:asciiTheme="majorHAnsi" w:hAnsiTheme="majorHAnsi"/>
        </w:rPr>
        <w:t xml:space="preserve">Visit the CPUC’s website, </w:t>
      </w:r>
      <w:hyperlink r:id="rId38" w:history="1">
        <w:r w:rsidR="00CE4E16" w:rsidRPr="008E3998">
          <w:rPr>
            <w:rStyle w:val="Hyperlink"/>
            <w:rFonts w:asciiTheme="majorHAnsi" w:hAnsiTheme="majorHAnsi"/>
            <w:color w:val="auto"/>
          </w:rPr>
          <w:t>http://www.deeresources.com/</w:t>
        </w:r>
      </w:hyperlink>
      <w:r w:rsidR="00CE4E16" w:rsidRPr="008E3998">
        <w:rPr>
          <w:rFonts w:asciiTheme="majorHAnsi" w:hAnsiTheme="majorHAnsi"/>
        </w:rPr>
        <w:t>, to find the latest version of READI to examine the CPUC's databases of ex ante measure information.</w:t>
      </w:r>
    </w:p>
    <w:p w14:paraId="5B327B97" w14:textId="77777777" w:rsidR="009F6CAD" w:rsidRPr="008E3998" w:rsidRDefault="009F6CAD" w:rsidP="000C0878">
      <w:pPr>
        <w:pStyle w:val="ListParagraph"/>
        <w:spacing w:before="120" w:after="120"/>
        <w:rPr>
          <w:rFonts w:asciiTheme="majorHAnsi" w:hAnsiTheme="majorHAnsi"/>
        </w:rPr>
      </w:pPr>
    </w:p>
    <w:p w14:paraId="1374E7E1" w14:textId="38FF2166" w:rsidR="00C93CE3" w:rsidRPr="008E3998" w:rsidRDefault="00C93CE3" w:rsidP="000C0878">
      <w:pPr>
        <w:pStyle w:val="Heading2"/>
        <w:rPr>
          <w:rFonts w:asciiTheme="majorHAnsi" w:hAnsiTheme="majorHAnsi"/>
          <w:b w:val="0"/>
          <w:i/>
        </w:rPr>
      </w:pPr>
      <w:r w:rsidRPr="008E3998">
        <w:rPr>
          <w:rFonts w:asciiTheme="majorHAnsi" w:hAnsiTheme="majorHAnsi"/>
          <w:b w:val="0"/>
          <w:i/>
          <w:sz w:val="22"/>
          <w:szCs w:val="22"/>
        </w:rPr>
        <w:lastRenderedPageBreak/>
        <w:t xml:space="preserve">If new values are proposed, what is the process for a </w:t>
      </w:r>
      <w:r w:rsidR="009D7D54">
        <w:rPr>
          <w:rFonts w:asciiTheme="majorHAnsi" w:hAnsiTheme="majorHAnsi"/>
          <w:b w:val="0"/>
          <w:i/>
          <w:sz w:val="22"/>
          <w:szCs w:val="22"/>
        </w:rPr>
        <w:t>3P</w:t>
      </w:r>
      <w:r w:rsidRPr="008E3998">
        <w:rPr>
          <w:rFonts w:asciiTheme="majorHAnsi" w:hAnsiTheme="majorHAnsi"/>
          <w:b w:val="0"/>
          <w:i/>
          <w:sz w:val="22"/>
          <w:szCs w:val="22"/>
        </w:rPr>
        <w:t xml:space="preserve"> to propose new </w:t>
      </w:r>
      <w:r w:rsidR="00E80E73" w:rsidRPr="008E3998">
        <w:rPr>
          <w:rFonts w:asciiTheme="majorHAnsi" w:hAnsiTheme="majorHAnsi"/>
          <w:b w:val="0"/>
          <w:i/>
          <w:sz w:val="22"/>
          <w:szCs w:val="22"/>
        </w:rPr>
        <w:t>EUL</w:t>
      </w:r>
      <w:r w:rsidRPr="008E3998">
        <w:rPr>
          <w:rFonts w:asciiTheme="majorHAnsi" w:hAnsiTheme="majorHAnsi"/>
          <w:b w:val="0"/>
          <w:i/>
          <w:sz w:val="22"/>
          <w:szCs w:val="22"/>
        </w:rPr>
        <w:t xml:space="preserve"> or NTG (or similar) values?  </w:t>
      </w:r>
    </w:p>
    <w:p w14:paraId="15335B06" w14:textId="5C04A728" w:rsidR="00CE4E16" w:rsidRPr="008E3998" w:rsidRDefault="00603D30" w:rsidP="000C0878">
      <w:pPr>
        <w:pStyle w:val="ListParagraph"/>
        <w:spacing w:before="120" w:after="1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CE4E16" w:rsidRPr="008E3998">
        <w:rPr>
          <w:rFonts w:asciiTheme="majorHAnsi" w:hAnsiTheme="majorHAnsi"/>
        </w:rPr>
        <w:t xml:space="preserve">For deemed, a </w:t>
      </w:r>
      <w:r w:rsidR="009D7D54">
        <w:rPr>
          <w:rFonts w:asciiTheme="majorHAnsi" w:hAnsiTheme="majorHAnsi"/>
        </w:rPr>
        <w:t>3P</w:t>
      </w:r>
      <w:r w:rsidR="00CE4E16" w:rsidRPr="008E3998">
        <w:rPr>
          <w:rFonts w:asciiTheme="majorHAnsi" w:hAnsiTheme="majorHAnsi"/>
        </w:rPr>
        <w:t xml:space="preserve"> may propose new values in a workpaper which would require IOU and CPUC review and approval. New values must be </w:t>
      </w:r>
      <w:r w:rsidR="00A313BF" w:rsidRPr="008E3998">
        <w:rPr>
          <w:rFonts w:asciiTheme="majorHAnsi" w:hAnsiTheme="majorHAnsi"/>
        </w:rPr>
        <w:t xml:space="preserve">supported by evidence.  </w:t>
      </w:r>
      <w:r w:rsidR="009D7D54">
        <w:rPr>
          <w:rFonts w:asciiTheme="majorHAnsi" w:hAnsiTheme="majorHAnsi"/>
        </w:rPr>
        <w:t>3Ps</w:t>
      </w:r>
      <w:r w:rsidR="00CE4E16" w:rsidRPr="008E3998">
        <w:rPr>
          <w:rFonts w:asciiTheme="majorHAnsi" w:hAnsiTheme="majorHAnsi"/>
        </w:rPr>
        <w:t xml:space="preserve"> may also propose new values during DEER’</w:t>
      </w:r>
      <w:r w:rsidR="00A313BF" w:rsidRPr="008E3998">
        <w:rPr>
          <w:rFonts w:asciiTheme="majorHAnsi" w:hAnsiTheme="majorHAnsi"/>
        </w:rPr>
        <w:t>s annual scoping memo</w:t>
      </w:r>
      <w:r w:rsidR="00FA7324" w:rsidRPr="008E3998">
        <w:rPr>
          <w:rFonts w:asciiTheme="majorHAnsi" w:hAnsiTheme="majorHAnsi"/>
        </w:rPr>
        <w:t xml:space="preserve"> (typically done in May)</w:t>
      </w:r>
      <w:r w:rsidR="00A313BF" w:rsidRPr="008E3998">
        <w:rPr>
          <w:rFonts w:asciiTheme="majorHAnsi" w:hAnsiTheme="majorHAnsi"/>
        </w:rPr>
        <w:t>, as updates based on EM&amp;V studies.</w:t>
      </w:r>
    </w:p>
    <w:p w14:paraId="342EFC77" w14:textId="77777777" w:rsidR="009F6CAD" w:rsidRPr="008E3998" w:rsidRDefault="009F6CAD" w:rsidP="000C0878">
      <w:pPr>
        <w:pStyle w:val="ListParagraph"/>
        <w:spacing w:before="120" w:after="120"/>
        <w:rPr>
          <w:rFonts w:asciiTheme="majorHAnsi" w:hAnsiTheme="majorHAnsi"/>
        </w:rPr>
      </w:pPr>
    </w:p>
    <w:p w14:paraId="2E2675C6" w14:textId="478D6CF5" w:rsidR="00472B60" w:rsidRPr="008E3998" w:rsidRDefault="00472B60" w:rsidP="000C0878">
      <w:pPr>
        <w:pStyle w:val="Heading2"/>
        <w:rPr>
          <w:rFonts w:asciiTheme="majorHAnsi" w:hAnsiTheme="majorHAnsi"/>
          <w:b w:val="0"/>
          <w:i/>
        </w:rPr>
      </w:pPr>
      <w:r w:rsidRPr="008E3998">
        <w:rPr>
          <w:rFonts w:asciiTheme="majorHAnsi" w:hAnsiTheme="majorHAnsi"/>
          <w:b w:val="0"/>
          <w:i/>
          <w:sz w:val="22"/>
          <w:szCs w:val="22"/>
        </w:rPr>
        <w:t xml:space="preserve">How will I know what the measure life is?  </w:t>
      </w:r>
    </w:p>
    <w:p w14:paraId="466C88D5" w14:textId="57038DD0" w:rsidR="00FA7324" w:rsidRPr="008E3998" w:rsidRDefault="00603D30" w:rsidP="000C0878">
      <w:pPr>
        <w:pStyle w:val="ListParagraph"/>
        <w:spacing w:before="120" w:after="1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FA7324" w:rsidRPr="008E3998">
        <w:rPr>
          <w:rFonts w:asciiTheme="majorHAnsi" w:hAnsiTheme="majorHAnsi"/>
        </w:rPr>
        <w:t xml:space="preserve">Visit the CPUC’s website, </w:t>
      </w:r>
      <w:hyperlink r:id="rId39" w:history="1">
        <w:r w:rsidR="00FA7324" w:rsidRPr="008E3998">
          <w:rPr>
            <w:rStyle w:val="Hyperlink"/>
            <w:rFonts w:asciiTheme="majorHAnsi" w:hAnsiTheme="majorHAnsi"/>
            <w:color w:val="auto"/>
          </w:rPr>
          <w:t>http://www.deeresources.com/</w:t>
        </w:r>
      </w:hyperlink>
      <w:r w:rsidR="00FA7324" w:rsidRPr="008E3998">
        <w:rPr>
          <w:rFonts w:asciiTheme="majorHAnsi" w:hAnsiTheme="majorHAnsi"/>
        </w:rPr>
        <w:t xml:space="preserve">, to find the latest version of READI to examine the CPUC's databases of ex ante measure information.  Navigate to the EUL source table to find a list of established effective useful life by technology. </w:t>
      </w:r>
    </w:p>
    <w:p w14:paraId="464FEEBC" w14:textId="105EDB52" w:rsidR="009F6CAD" w:rsidRPr="008E3998" w:rsidRDefault="009F6CAD" w:rsidP="000C0878">
      <w:pPr>
        <w:pStyle w:val="ListParagraph"/>
        <w:spacing w:before="120" w:after="120"/>
        <w:rPr>
          <w:rFonts w:asciiTheme="majorHAnsi" w:hAnsiTheme="majorHAnsi"/>
        </w:rPr>
      </w:pPr>
    </w:p>
    <w:p w14:paraId="0E99B199" w14:textId="058CE658" w:rsidR="009F6CAD" w:rsidRPr="008E3998" w:rsidRDefault="009F6CAD" w:rsidP="000C0878">
      <w:pPr>
        <w:pStyle w:val="ListParagraph"/>
        <w:spacing w:before="120" w:after="120"/>
        <w:rPr>
          <w:rFonts w:asciiTheme="majorHAnsi" w:hAnsiTheme="majorHAnsi"/>
        </w:rPr>
      </w:pPr>
    </w:p>
    <w:p w14:paraId="1EECE878" w14:textId="400D7D18" w:rsidR="009F6CAD" w:rsidRPr="008E3998" w:rsidRDefault="009F6CAD" w:rsidP="000C0878">
      <w:pPr>
        <w:pStyle w:val="ListParagraph"/>
        <w:spacing w:before="120" w:after="120"/>
        <w:rPr>
          <w:rFonts w:asciiTheme="majorHAnsi" w:hAnsiTheme="majorHAnsi"/>
        </w:rPr>
      </w:pPr>
    </w:p>
    <w:p w14:paraId="7E779550" w14:textId="1B6C2DBC" w:rsidR="00CA6D3D" w:rsidRPr="008E3998" w:rsidRDefault="00CA6D3D" w:rsidP="000C0878">
      <w:pPr>
        <w:pStyle w:val="Heading2"/>
        <w:rPr>
          <w:rFonts w:asciiTheme="majorHAnsi" w:hAnsiTheme="majorHAnsi"/>
          <w:b w:val="0"/>
          <w:i/>
        </w:rPr>
      </w:pPr>
      <w:r w:rsidRPr="008E3998">
        <w:rPr>
          <w:rFonts w:asciiTheme="majorHAnsi" w:hAnsiTheme="majorHAnsi"/>
          <w:b w:val="0"/>
          <w:i/>
          <w:sz w:val="22"/>
          <w:szCs w:val="22"/>
        </w:rPr>
        <w:t xml:space="preserve">If an approach involved an early intervention that will allow a higher NTG value, how do I claim/support this? </w:t>
      </w:r>
    </w:p>
    <w:p w14:paraId="708CF865" w14:textId="1C551178" w:rsidR="00FA7324" w:rsidRPr="008E3998" w:rsidRDefault="00FA7324" w:rsidP="000C0878">
      <w:pPr>
        <w:pStyle w:val="ListParagraph"/>
        <w:spacing w:before="120" w:after="120"/>
        <w:rPr>
          <w:rFonts w:asciiTheme="majorHAnsi" w:hAnsiTheme="majorHAnsi"/>
        </w:rPr>
      </w:pPr>
      <w:r w:rsidRPr="008E3998">
        <w:rPr>
          <w:rFonts w:asciiTheme="majorHAnsi" w:hAnsiTheme="majorHAnsi" w:cstheme="minorHAnsi"/>
          <w:b/>
        </w:rPr>
        <w:t>A</w:t>
      </w:r>
      <w:r w:rsidR="00BF4FF3" w:rsidRPr="008E3998">
        <w:rPr>
          <w:rFonts w:asciiTheme="majorHAnsi" w:hAnsiTheme="majorHAnsi" w:cstheme="minorHAnsi"/>
          <w:b/>
        </w:rPr>
        <w:t>ll:</w:t>
      </w:r>
      <w:r w:rsidRPr="008E3998">
        <w:rPr>
          <w:rFonts w:asciiTheme="majorHAnsi" w:hAnsiTheme="majorHAnsi"/>
        </w:rPr>
        <w:t xml:space="preserve"> </w:t>
      </w:r>
      <w:r w:rsidR="009D7D54">
        <w:rPr>
          <w:rFonts w:asciiTheme="majorHAnsi" w:hAnsiTheme="majorHAnsi"/>
        </w:rPr>
        <w:t>3Ps</w:t>
      </w:r>
      <w:r w:rsidR="0007491A">
        <w:rPr>
          <w:rFonts w:asciiTheme="majorHAnsi" w:hAnsiTheme="majorHAnsi"/>
        </w:rPr>
        <w:t xml:space="preserve"> must reference the default NTG values defined in the DEER support tables. </w:t>
      </w:r>
      <w:r w:rsidR="009D7D54">
        <w:rPr>
          <w:rFonts w:asciiTheme="majorHAnsi" w:hAnsiTheme="majorHAnsi"/>
        </w:rPr>
        <w:t>3P</w:t>
      </w:r>
    </w:p>
    <w:p w14:paraId="56E7110F" w14:textId="77777777" w:rsidR="00B12292" w:rsidRPr="008E3998" w:rsidRDefault="00B12292" w:rsidP="0007491A">
      <w:pPr>
        <w:spacing w:before="120" w:after="120"/>
        <w:rPr>
          <w:rFonts w:asciiTheme="majorHAnsi" w:hAnsiTheme="majorHAnsi"/>
        </w:rPr>
      </w:pPr>
    </w:p>
    <w:p w14:paraId="42EF092C" w14:textId="6190B9CE" w:rsidR="00B12292" w:rsidRPr="008E3998" w:rsidRDefault="0038285F" w:rsidP="0007491A">
      <w:pPr>
        <w:spacing w:before="120" w:after="120"/>
        <w:rPr>
          <w:rFonts w:asciiTheme="majorHAnsi" w:hAnsiTheme="majorHAnsi"/>
          <w:i/>
        </w:rPr>
      </w:pPr>
      <w:r w:rsidRPr="008E3998">
        <w:rPr>
          <w:rFonts w:asciiTheme="majorHAnsi" w:hAnsiTheme="majorHAnsi"/>
          <w:i/>
        </w:rPr>
        <w:t>Have the 2020 measures in</w:t>
      </w:r>
      <w:r w:rsidR="00B12292" w:rsidRPr="008E3998">
        <w:rPr>
          <w:rFonts w:asciiTheme="majorHAnsi" w:hAnsiTheme="majorHAnsi"/>
          <w:i/>
        </w:rPr>
        <w:t xml:space="preserve"> DEER/READI been updated with the peak period change from 2-5pm to 4-9pm?</w:t>
      </w:r>
    </w:p>
    <w:p w14:paraId="14C27265" w14:textId="596D8881" w:rsidR="00B12292" w:rsidRPr="0007491A" w:rsidRDefault="00B12292" w:rsidP="0007491A">
      <w:pPr>
        <w:spacing w:before="120" w:after="120"/>
        <w:ind w:left="720"/>
        <w:rPr>
          <w:rFonts w:asciiTheme="majorHAnsi" w:hAnsiTheme="majorHAnsi"/>
        </w:rPr>
      </w:pPr>
      <w:r w:rsidRPr="008E3998">
        <w:rPr>
          <w:rFonts w:asciiTheme="majorHAnsi" w:hAnsiTheme="majorHAnsi"/>
          <w:b/>
        </w:rPr>
        <w:t>All</w:t>
      </w:r>
      <w:r w:rsidRPr="008E3998">
        <w:rPr>
          <w:rFonts w:asciiTheme="majorHAnsi" w:hAnsiTheme="majorHAnsi"/>
        </w:rPr>
        <w:t>: Yes. Peak demand savings and lighting HVAC interactive effects have been updated for all previous DEER measures with no expiration date, or with an expiration date after December 31, 2019.</w:t>
      </w:r>
    </w:p>
    <w:p w14:paraId="220713B4" w14:textId="77777777" w:rsidR="009F6CAD" w:rsidRPr="008E3998" w:rsidRDefault="009F6CAD" w:rsidP="00E62943">
      <w:pPr>
        <w:spacing w:before="120" w:after="120"/>
        <w:rPr>
          <w:rFonts w:asciiTheme="majorHAnsi" w:hAnsiTheme="majorHAnsi"/>
        </w:rPr>
      </w:pPr>
    </w:p>
    <w:p w14:paraId="0809F873" w14:textId="70814DE7" w:rsidR="00F048CD" w:rsidRPr="00E62943" w:rsidRDefault="00F048CD" w:rsidP="00E62943">
      <w:pPr>
        <w:spacing w:before="120" w:after="120"/>
        <w:rPr>
          <w:rFonts w:asciiTheme="majorHAnsi" w:hAnsiTheme="majorHAnsi"/>
          <w:i/>
        </w:rPr>
      </w:pPr>
      <w:r w:rsidRPr="00E62943">
        <w:rPr>
          <w:rFonts w:asciiTheme="majorHAnsi" w:hAnsiTheme="majorHAnsi"/>
          <w:i/>
        </w:rPr>
        <w:t>Are there any plans to allow for separate unit bases for savings and cost?</w:t>
      </w:r>
    </w:p>
    <w:p w14:paraId="2B967E8C" w14:textId="7B8A9441" w:rsidR="00F048CD" w:rsidRPr="008E3998" w:rsidRDefault="00F048CD" w:rsidP="00E62943">
      <w:pPr>
        <w:spacing w:before="120" w:after="120"/>
        <w:ind w:left="720"/>
        <w:rPr>
          <w:rFonts w:asciiTheme="majorHAnsi" w:hAnsiTheme="majorHAnsi"/>
        </w:rPr>
      </w:pPr>
      <w:r w:rsidRPr="008E3998">
        <w:rPr>
          <w:rFonts w:asciiTheme="majorHAnsi" w:hAnsiTheme="majorHAnsi"/>
          <w:b/>
        </w:rPr>
        <w:t>All</w:t>
      </w:r>
      <w:r w:rsidRPr="008E3998">
        <w:rPr>
          <w:rFonts w:asciiTheme="majorHAnsi" w:hAnsiTheme="majorHAnsi"/>
        </w:rPr>
        <w:t>: Not at this time. Workpaper savings and cost</w:t>
      </w:r>
      <w:r w:rsidR="004F4F14">
        <w:rPr>
          <w:rFonts w:asciiTheme="majorHAnsi" w:hAnsiTheme="majorHAnsi"/>
        </w:rPr>
        <w:t>s</w:t>
      </w:r>
      <w:r w:rsidRPr="008E3998">
        <w:rPr>
          <w:rFonts w:asciiTheme="majorHAnsi" w:hAnsiTheme="majorHAnsi"/>
        </w:rPr>
        <w:t xml:space="preserve"> should be calculated based upon the same units of measurement.</w:t>
      </w:r>
    </w:p>
    <w:p w14:paraId="0A3B4921" w14:textId="77777777" w:rsidR="00253E58" w:rsidRPr="008E3998" w:rsidRDefault="00253E58" w:rsidP="00E62943">
      <w:pPr>
        <w:spacing w:before="120" w:after="120"/>
        <w:rPr>
          <w:rFonts w:asciiTheme="majorHAnsi" w:hAnsiTheme="majorHAnsi"/>
        </w:rPr>
      </w:pPr>
    </w:p>
    <w:p w14:paraId="1F713242" w14:textId="54A1DB74" w:rsidR="00253E58" w:rsidRPr="008E3998" w:rsidRDefault="00253E58" w:rsidP="00E62943">
      <w:pPr>
        <w:spacing w:before="120" w:after="120"/>
        <w:rPr>
          <w:rFonts w:asciiTheme="majorHAnsi" w:hAnsiTheme="majorHAnsi"/>
        </w:rPr>
      </w:pPr>
      <w:r w:rsidRPr="008E3998">
        <w:rPr>
          <w:rFonts w:asciiTheme="majorHAnsi" w:hAnsiTheme="majorHAnsi"/>
          <w:i/>
        </w:rPr>
        <w:t>Are there any delivery mechanism restrictions for Accelerated Replacement measures?</w:t>
      </w:r>
    </w:p>
    <w:p w14:paraId="606CC3EF" w14:textId="2F500606" w:rsidR="00253E58" w:rsidRPr="008E3998" w:rsidRDefault="00253E58" w:rsidP="00E62943">
      <w:pPr>
        <w:spacing w:before="120" w:after="120"/>
        <w:ind w:left="720"/>
        <w:rPr>
          <w:rFonts w:asciiTheme="majorHAnsi" w:hAnsiTheme="majorHAnsi"/>
        </w:rPr>
      </w:pPr>
      <w:r w:rsidRPr="008E3998">
        <w:rPr>
          <w:rFonts w:asciiTheme="majorHAnsi" w:hAnsiTheme="majorHAnsi"/>
          <w:b/>
        </w:rPr>
        <w:t>All</w:t>
      </w:r>
      <w:r w:rsidRPr="008E3998">
        <w:rPr>
          <w:rFonts w:asciiTheme="majorHAnsi" w:hAnsiTheme="majorHAnsi"/>
        </w:rPr>
        <w:t>: Yes; Accelerated Replacement</w:t>
      </w:r>
      <w:r w:rsidR="00E62943">
        <w:rPr>
          <w:rFonts w:asciiTheme="majorHAnsi" w:hAnsiTheme="majorHAnsi"/>
        </w:rPr>
        <w:t xml:space="preserve"> deemed</w:t>
      </w:r>
      <w:r w:rsidRPr="008E3998">
        <w:rPr>
          <w:rFonts w:asciiTheme="majorHAnsi" w:hAnsiTheme="majorHAnsi"/>
        </w:rPr>
        <w:t xml:space="preserve"> measures are only allowed via Direct Install. However, some exceptions may be reviewed on a case-by-case basis. For example, a Downstream delivery channel may be acceptable if the existing conditions are verified and Preponderance of Evidence </w:t>
      </w:r>
      <w:r w:rsidR="004F4F14">
        <w:rPr>
          <w:rFonts w:asciiTheme="majorHAnsi" w:hAnsiTheme="majorHAnsi"/>
        </w:rPr>
        <w:t xml:space="preserve">(POE) </w:t>
      </w:r>
      <w:r w:rsidRPr="008E3998">
        <w:rPr>
          <w:rFonts w:asciiTheme="majorHAnsi" w:hAnsiTheme="majorHAnsi"/>
        </w:rPr>
        <w:t>requirements are met.</w:t>
      </w:r>
    </w:p>
    <w:p w14:paraId="400DB120" w14:textId="03F4343F" w:rsidR="00851784" w:rsidRPr="008E3998" w:rsidRDefault="00851784" w:rsidP="00E62943">
      <w:pPr>
        <w:spacing w:before="120" w:after="120"/>
        <w:ind w:left="720"/>
        <w:rPr>
          <w:rFonts w:asciiTheme="majorHAnsi" w:hAnsiTheme="majorHAnsi"/>
        </w:rPr>
      </w:pPr>
      <w:r w:rsidRPr="008E3998">
        <w:rPr>
          <w:rFonts w:asciiTheme="majorHAnsi" w:hAnsiTheme="majorHAnsi"/>
        </w:rPr>
        <w:t xml:space="preserve">Additionally, please refer to Resolution E-4952 </w:t>
      </w:r>
      <w:r w:rsidR="0002455B">
        <w:rPr>
          <w:rFonts w:asciiTheme="majorHAnsi" w:hAnsiTheme="majorHAnsi"/>
        </w:rPr>
        <w:t xml:space="preserve">and E-4939 </w:t>
      </w:r>
      <w:r w:rsidRPr="008E3998">
        <w:rPr>
          <w:rFonts w:asciiTheme="majorHAnsi" w:hAnsiTheme="majorHAnsi"/>
        </w:rPr>
        <w:t>for additional NTG guidance for Accelerated Replacement measures.</w:t>
      </w:r>
    </w:p>
    <w:p w14:paraId="6843E5EC" w14:textId="69054817" w:rsidR="005A56D2" w:rsidRPr="008E3998" w:rsidRDefault="00DF7311" w:rsidP="00E62943">
      <w:pPr>
        <w:spacing w:before="120" w:after="120"/>
        <w:rPr>
          <w:rFonts w:asciiTheme="majorHAnsi" w:hAnsiTheme="majorHAnsi"/>
          <w:i/>
        </w:rPr>
      </w:pPr>
      <w:r w:rsidRPr="00E62943">
        <w:rPr>
          <w:rFonts w:asciiTheme="majorHAnsi" w:hAnsiTheme="majorHAnsi"/>
          <w:i/>
        </w:rPr>
        <w:t xml:space="preserve">POE Documentation requirements seem closer to hybrid custom/deemed. Can these requirements be </w:t>
      </w:r>
      <w:r w:rsidRPr="008E3998">
        <w:rPr>
          <w:rFonts w:asciiTheme="majorHAnsi" w:hAnsiTheme="majorHAnsi"/>
          <w:i/>
        </w:rPr>
        <w:t xml:space="preserve">deferred and addressed in </w:t>
      </w:r>
      <w:r w:rsidRPr="00E62943">
        <w:rPr>
          <w:rFonts w:asciiTheme="majorHAnsi" w:hAnsiTheme="majorHAnsi"/>
          <w:i/>
        </w:rPr>
        <w:t>the NTG application?</w:t>
      </w:r>
    </w:p>
    <w:p w14:paraId="686D4EF7" w14:textId="6154A55B" w:rsidR="00DF7311" w:rsidRPr="00E62943" w:rsidRDefault="00DF7311" w:rsidP="00E62943">
      <w:pPr>
        <w:spacing w:before="120" w:after="120"/>
        <w:ind w:left="720"/>
        <w:rPr>
          <w:rFonts w:asciiTheme="majorHAnsi" w:hAnsiTheme="majorHAnsi"/>
        </w:rPr>
      </w:pPr>
      <w:r w:rsidRPr="008E3998">
        <w:rPr>
          <w:rFonts w:asciiTheme="majorHAnsi" w:hAnsiTheme="majorHAnsi"/>
          <w:b/>
        </w:rPr>
        <w:lastRenderedPageBreak/>
        <w:t>All</w:t>
      </w:r>
      <w:r w:rsidRPr="008E3998">
        <w:rPr>
          <w:rFonts w:asciiTheme="majorHAnsi" w:hAnsiTheme="majorHAnsi"/>
        </w:rPr>
        <w:t>: This is under review. CPUC seeks to find a balance of sufficient evidence to ensure existing conditions and proof of influence will be met.</w:t>
      </w:r>
    </w:p>
    <w:p w14:paraId="00158A05" w14:textId="5D3C9FE2" w:rsidR="005A56D2" w:rsidRPr="00E62943" w:rsidRDefault="005A56D2" w:rsidP="00E62943">
      <w:pPr>
        <w:spacing w:before="120" w:after="120"/>
        <w:rPr>
          <w:rFonts w:asciiTheme="majorHAnsi" w:hAnsiTheme="majorHAnsi"/>
          <w:i/>
        </w:rPr>
      </w:pPr>
      <w:r w:rsidRPr="00E62943">
        <w:rPr>
          <w:rFonts w:asciiTheme="majorHAnsi" w:hAnsiTheme="majorHAnsi"/>
          <w:i/>
        </w:rPr>
        <w:t>Can you have multiple measure application types for a measure in a workpaper?</w:t>
      </w:r>
    </w:p>
    <w:p w14:paraId="555C9E95" w14:textId="40149C28" w:rsidR="005A56D2" w:rsidRPr="008E3998" w:rsidRDefault="005A56D2" w:rsidP="00E62943">
      <w:pPr>
        <w:spacing w:before="120" w:after="120"/>
        <w:rPr>
          <w:rFonts w:asciiTheme="majorHAnsi" w:hAnsiTheme="majorHAnsi"/>
        </w:rPr>
      </w:pPr>
      <w:r w:rsidRPr="008E3998">
        <w:rPr>
          <w:rFonts w:asciiTheme="majorHAnsi" w:hAnsiTheme="majorHAnsi"/>
          <w:b/>
        </w:rPr>
        <w:tab/>
        <w:t>All</w:t>
      </w:r>
      <w:r w:rsidRPr="008E3998">
        <w:rPr>
          <w:rFonts w:asciiTheme="majorHAnsi" w:hAnsiTheme="majorHAnsi"/>
        </w:rPr>
        <w:t>: Yes.</w:t>
      </w:r>
    </w:p>
    <w:p w14:paraId="4F7E6C7B" w14:textId="77777777" w:rsidR="005A56D2" w:rsidRPr="008E3998" w:rsidRDefault="005A56D2" w:rsidP="00E62943">
      <w:pPr>
        <w:spacing w:before="120" w:after="120"/>
        <w:rPr>
          <w:rFonts w:asciiTheme="majorHAnsi" w:hAnsiTheme="majorHAnsi"/>
        </w:rPr>
      </w:pPr>
    </w:p>
    <w:p w14:paraId="71B79394" w14:textId="77777777" w:rsidR="005A56D2" w:rsidRPr="00E62943" w:rsidRDefault="005A56D2" w:rsidP="00E62943">
      <w:pPr>
        <w:spacing w:before="120" w:after="120"/>
        <w:rPr>
          <w:rFonts w:asciiTheme="majorHAnsi" w:hAnsiTheme="majorHAnsi"/>
        </w:rPr>
      </w:pPr>
    </w:p>
    <w:p w14:paraId="20234CEE" w14:textId="0D43BE43" w:rsidR="00FD4198" w:rsidRPr="008E3998" w:rsidRDefault="00FD4198" w:rsidP="000C0878">
      <w:pPr>
        <w:pStyle w:val="Heading1"/>
        <w:rPr>
          <w:rFonts w:asciiTheme="majorHAnsi" w:hAnsiTheme="majorHAnsi"/>
          <w:b w:val="0"/>
        </w:rPr>
      </w:pPr>
      <w:r w:rsidRPr="008E3998">
        <w:rPr>
          <w:rFonts w:asciiTheme="majorHAnsi" w:hAnsiTheme="majorHAnsi"/>
          <w:sz w:val="22"/>
          <w:szCs w:val="22"/>
        </w:rPr>
        <w:t>Measure Cost</w:t>
      </w:r>
    </w:p>
    <w:p w14:paraId="03D30501" w14:textId="77777777" w:rsidR="00FD4198" w:rsidRPr="008E3998" w:rsidRDefault="00FD4198" w:rsidP="000C0878">
      <w:pPr>
        <w:pStyle w:val="Heading2"/>
        <w:rPr>
          <w:rFonts w:asciiTheme="majorHAnsi" w:hAnsiTheme="majorHAnsi"/>
          <w:b w:val="0"/>
          <w:i/>
        </w:rPr>
      </w:pPr>
      <w:r w:rsidRPr="008E3998">
        <w:rPr>
          <w:rFonts w:asciiTheme="majorHAnsi" w:hAnsiTheme="majorHAnsi"/>
          <w:b w:val="0"/>
          <w:i/>
          <w:sz w:val="22"/>
          <w:szCs w:val="22"/>
        </w:rPr>
        <w:t xml:space="preserve">Is there guidance on cost assumptions?  </w:t>
      </w:r>
    </w:p>
    <w:p w14:paraId="41454859" w14:textId="1A0B73FF" w:rsidR="001C69A7" w:rsidRPr="008E3998" w:rsidRDefault="00BF4FF3" w:rsidP="000C0878">
      <w:pPr>
        <w:pStyle w:val="ListParagraph"/>
        <w:spacing w:before="120" w:after="1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BD3EC9" w:rsidRPr="008E3998">
        <w:rPr>
          <w:rFonts w:asciiTheme="majorHAnsi" w:hAnsiTheme="majorHAnsi"/>
        </w:rPr>
        <w:t>DEER shall be the primary source of cost assumptions. If DEER does not include cost assumptions for a technology, other data resources</w:t>
      </w:r>
      <w:r w:rsidR="001C69A7" w:rsidRPr="008E3998">
        <w:rPr>
          <w:rFonts w:asciiTheme="majorHAnsi" w:hAnsiTheme="majorHAnsi"/>
        </w:rPr>
        <w:t xml:space="preserve"> (e.g., </w:t>
      </w:r>
      <w:r w:rsidR="0011114A" w:rsidRPr="008E3998">
        <w:rPr>
          <w:rFonts w:asciiTheme="majorHAnsi" w:hAnsiTheme="majorHAnsi"/>
        </w:rPr>
        <w:t xml:space="preserve">Work Order 17, other </w:t>
      </w:r>
      <w:r w:rsidR="001C69A7" w:rsidRPr="008E3998">
        <w:rPr>
          <w:rFonts w:asciiTheme="majorHAnsi" w:hAnsiTheme="majorHAnsi"/>
        </w:rPr>
        <w:t>EM&amp;V studies)</w:t>
      </w:r>
      <w:r w:rsidR="00BD3EC9" w:rsidRPr="008E3998">
        <w:rPr>
          <w:rFonts w:asciiTheme="majorHAnsi" w:hAnsiTheme="majorHAnsi"/>
        </w:rPr>
        <w:t xml:space="preserve"> may be consulted.  </w:t>
      </w:r>
      <w:r w:rsidR="001C69A7" w:rsidRPr="008E3998">
        <w:rPr>
          <w:rFonts w:asciiTheme="majorHAnsi" w:hAnsiTheme="majorHAnsi"/>
        </w:rPr>
        <w:t xml:space="preserve">Visit the CPUC’s </w:t>
      </w:r>
      <w:r w:rsidR="0011114A" w:rsidRPr="008E3998">
        <w:rPr>
          <w:rFonts w:asciiTheme="majorHAnsi" w:hAnsiTheme="majorHAnsi"/>
        </w:rPr>
        <w:t>website</w:t>
      </w:r>
      <w:r w:rsidR="001C69A7" w:rsidRPr="008E3998">
        <w:rPr>
          <w:rFonts w:asciiTheme="majorHAnsi" w:hAnsiTheme="majorHAnsi"/>
        </w:rPr>
        <w:t xml:space="preserve">, </w:t>
      </w:r>
      <w:hyperlink r:id="rId40" w:history="1">
        <w:r w:rsidR="001C69A7" w:rsidRPr="008E3998">
          <w:rPr>
            <w:rStyle w:val="Hyperlink"/>
            <w:rFonts w:asciiTheme="majorHAnsi" w:hAnsiTheme="majorHAnsi"/>
            <w:color w:val="auto"/>
          </w:rPr>
          <w:t>http://www.deeresources.com/</w:t>
        </w:r>
      </w:hyperlink>
      <w:r w:rsidR="001C69A7" w:rsidRPr="008E3998">
        <w:rPr>
          <w:rFonts w:asciiTheme="majorHAnsi" w:hAnsiTheme="majorHAnsi"/>
        </w:rPr>
        <w:t>, to find the latest version of READI to examine the CPUC's databases of ex ante measure information regarding costs.</w:t>
      </w:r>
    </w:p>
    <w:p w14:paraId="32D2E357" w14:textId="77777777" w:rsidR="001C69A7" w:rsidRPr="008E3998" w:rsidRDefault="001C69A7" w:rsidP="000C0878">
      <w:pPr>
        <w:pStyle w:val="ListParagraph"/>
        <w:spacing w:before="120" w:after="120"/>
        <w:rPr>
          <w:rFonts w:asciiTheme="majorHAnsi" w:hAnsiTheme="majorHAnsi"/>
        </w:rPr>
      </w:pPr>
    </w:p>
    <w:p w14:paraId="0B45E2BC" w14:textId="6A547534" w:rsidR="00ED1662" w:rsidRPr="008E3998" w:rsidRDefault="00874F3D" w:rsidP="000C0878">
      <w:pPr>
        <w:pStyle w:val="Heading1"/>
        <w:rPr>
          <w:rFonts w:asciiTheme="majorHAnsi" w:hAnsiTheme="majorHAnsi"/>
        </w:rPr>
      </w:pPr>
      <w:r w:rsidRPr="008E3998">
        <w:rPr>
          <w:rFonts w:asciiTheme="majorHAnsi" w:hAnsiTheme="majorHAnsi"/>
          <w:sz w:val="22"/>
          <w:szCs w:val="22"/>
        </w:rPr>
        <w:t>Best Available Data</w:t>
      </w:r>
      <w:r w:rsidR="004F2653" w:rsidRPr="008E3998">
        <w:rPr>
          <w:rFonts w:asciiTheme="majorHAnsi" w:hAnsiTheme="majorHAnsi"/>
          <w:sz w:val="22"/>
          <w:szCs w:val="22"/>
        </w:rPr>
        <w:t xml:space="preserve"> </w:t>
      </w:r>
    </w:p>
    <w:p w14:paraId="77C9F93F" w14:textId="77777777" w:rsidR="00E80E73" w:rsidRPr="008E3998" w:rsidRDefault="004C715C" w:rsidP="000C0878">
      <w:pPr>
        <w:pStyle w:val="Heading2"/>
        <w:rPr>
          <w:rFonts w:asciiTheme="majorHAnsi" w:hAnsiTheme="majorHAnsi"/>
          <w:b w:val="0"/>
          <w:i/>
        </w:rPr>
      </w:pPr>
      <w:r w:rsidRPr="008E3998">
        <w:rPr>
          <w:rFonts w:asciiTheme="majorHAnsi" w:hAnsiTheme="majorHAnsi"/>
          <w:b w:val="0"/>
          <w:i/>
          <w:sz w:val="22"/>
          <w:szCs w:val="22"/>
        </w:rPr>
        <w:t xml:space="preserve">How will you confirm that the best available data is being used?  Is there any validation of </w:t>
      </w:r>
      <w:r w:rsidR="00E80E73" w:rsidRPr="008E3998">
        <w:rPr>
          <w:rFonts w:asciiTheme="majorHAnsi" w:hAnsiTheme="majorHAnsi"/>
          <w:b w:val="0"/>
          <w:i/>
          <w:sz w:val="22"/>
          <w:szCs w:val="22"/>
        </w:rPr>
        <w:t>third-party</w:t>
      </w:r>
      <w:r w:rsidRPr="008E3998">
        <w:rPr>
          <w:rFonts w:asciiTheme="majorHAnsi" w:hAnsiTheme="majorHAnsi"/>
          <w:b w:val="0"/>
          <w:i/>
          <w:sz w:val="22"/>
          <w:szCs w:val="22"/>
        </w:rPr>
        <w:t xml:space="preserve"> data?  </w:t>
      </w:r>
    </w:p>
    <w:p w14:paraId="03009E2E" w14:textId="45FAF5B5" w:rsidR="00D3099A" w:rsidRPr="008E3998" w:rsidRDefault="00BF4FF3" w:rsidP="000C0878">
      <w:pPr>
        <w:pStyle w:val="ListParagraph"/>
        <w:spacing w:before="120" w:after="1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D3099A" w:rsidRPr="008E3998">
        <w:rPr>
          <w:rFonts w:asciiTheme="majorHAnsi" w:hAnsiTheme="majorHAnsi"/>
        </w:rPr>
        <w:t>Workpapers must use the latest evaluation, measurement and verification studies published in the development of ex ante values including energy impacts, cost data, effective useful life, remaining useful life, and net-to-gross ratios.</w:t>
      </w:r>
    </w:p>
    <w:p w14:paraId="2E367015" w14:textId="77777777" w:rsidR="00D3099A" w:rsidRPr="008E3998" w:rsidRDefault="00D3099A" w:rsidP="000C0878">
      <w:pPr>
        <w:pStyle w:val="ListParagraph"/>
        <w:spacing w:before="120" w:after="120"/>
        <w:rPr>
          <w:rFonts w:asciiTheme="majorHAnsi" w:hAnsiTheme="majorHAnsi"/>
        </w:rPr>
      </w:pPr>
    </w:p>
    <w:p w14:paraId="599603E0" w14:textId="160AFD8C" w:rsidR="00D3099A" w:rsidRPr="008E3998" w:rsidRDefault="00992950" w:rsidP="000C0878">
      <w:pPr>
        <w:pStyle w:val="ListParagraph"/>
        <w:spacing w:before="120" w:after="120"/>
        <w:rPr>
          <w:rFonts w:asciiTheme="majorHAnsi" w:hAnsiTheme="majorHAnsi"/>
        </w:rPr>
      </w:pPr>
      <w:r w:rsidRPr="008E3998">
        <w:rPr>
          <w:rFonts w:asciiTheme="majorHAnsi" w:hAnsiTheme="majorHAnsi" w:cstheme="minorHAnsi"/>
        </w:rPr>
        <w:t xml:space="preserve">The </w:t>
      </w:r>
      <w:r w:rsidR="00D3099A" w:rsidRPr="008E3998">
        <w:rPr>
          <w:rFonts w:asciiTheme="majorHAnsi" w:hAnsiTheme="majorHAnsi"/>
        </w:rPr>
        <w:t xml:space="preserve">IOUs and CPUC will </w:t>
      </w:r>
      <w:r w:rsidRPr="008E3998">
        <w:rPr>
          <w:rFonts w:asciiTheme="majorHAnsi" w:hAnsiTheme="majorHAnsi" w:cstheme="minorHAnsi"/>
        </w:rPr>
        <w:t>require</w:t>
      </w:r>
      <w:r w:rsidR="00D3099A" w:rsidRPr="008E3998">
        <w:rPr>
          <w:rFonts w:asciiTheme="majorHAnsi" w:hAnsiTheme="majorHAnsi"/>
        </w:rPr>
        <w:t xml:space="preserve"> access</w:t>
      </w:r>
      <w:r w:rsidR="0011114A" w:rsidRPr="008E3998">
        <w:rPr>
          <w:rFonts w:asciiTheme="majorHAnsi" w:hAnsiTheme="majorHAnsi"/>
        </w:rPr>
        <w:t xml:space="preserve"> to</w:t>
      </w:r>
      <w:r w:rsidR="00D3099A" w:rsidRPr="008E3998">
        <w:rPr>
          <w:rFonts w:asciiTheme="majorHAnsi" w:hAnsiTheme="majorHAnsi"/>
        </w:rPr>
        <w:t xml:space="preserve"> </w:t>
      </w:r>
      <w:r w:rsidR="00954450" w:rsidRPr="008E3998">
        <w:rPr>
          <w:rFonts w:asciiTheme="majorHAnsi" w:hAnsiTheme="majorHAnsi"/>
        </w:rPr>
        <w:t xml:space="preserve">data </w:t>
      </w:r>
      <w:r w:rsidR="0011114A" w:rsidRPr="008E3998">
        <w:rPr>
          <w:rFonts w:asciiTheme="majorHAnsi" w:hAnsiTheme="majorHAnsi"/>
        </w:rPr>
        <w:t>referenced</w:t>
      </w:r>
      <w:r w:rsidR="00954450" w:rsidRPr="008E3998">
        <w:rPr>
          <w:rFonts w:asciiTheme="majorHAnsi" w:hAnsiTheme="majorHAnsi"/>
        </w:rPr>
        <w:t xml:space="preserve"> by</w:t>
      </w:r>
      <w:r w:rsidR="00D3099A" w:rsidRPr="008E3998">
        <w:rPr>
          <w:rFonts w:asciiTheme="majorHAnsi" w:hAnsiTheme="majorHAnsi"/>
        </w:rPr>
        <w:t xml:space="preserve"> third</w:t>
      </w:r>
      <w:r w:rsidRPr="008E3998">
        <w:rPr>
          <w:rFonts w:asciiTheme="majorHAnsi" w:hAnsiTheme="majorHAnsi" w:cstheme="minorHAnsi"/>
        </w:rPr>
        <w:t>-</w:t>
      </w:r>
      <w:r w:rsidR="00D3099A" w:rsidRPr="008E3998">
        <w:rPr>
          <w:rFonts w:asciiTheme="majorHAnsi" w:hAnsiTheme="majorHAnsi" w:cstheme="minorHAnsi"/>
        </w:rPr>
        <w:t>party</w:t>
      </w:r>
      <w:r w:rsidR="00D3099A" w:rsidRPr="008E3998">
        <w:rPr>
          <w:rFonts w:asciiTheme="majorHAnsi" w:hAnsiTheme="majorHAnsi"/>
        </w:rPr>
        <w:t xml:space="preserve"> part</w:t>
      </w:r>
      <w:r w:rsidR="00954450" w:rsidRPr="008E3998">
        <w:rPr>
          <w:rFonts w:asciiTheme="majorHAnsi" w:hAnsiTheme="majorHAnsi"/>
        </w:rPr>
        <w:t>ies</w:t>
      </w:r>
      <w:r w:rsidR="00D3099A" w:rsidRPr="008E3998">
        <w:rPr>
          <w:rFonts w:asciiTheme="majorHAnsi" w:hAnsiTheme="majorHAnsi"/>
        </w:rPr>
        <w:t xml:space="preserve"> to validate the workpaper assumptions.</w:t>
      </w:r>
    </w:p>
    <w:p w14:paraId="44EB89A3" w14:textId="77777777" w:rsidR="009F6CAD" w:rsidRDefault="009F6CAD" w:rsidP="000C0878">
      <w:pPr>
        <w:pStyle w:val="ListParagraph"/>
        <w:spacing w:before="120" w:after="120"/>
        <w:rPr>
          <w:rFonts w:asciiTheme="majorHAnsi" w:hAnsiTheme="majorHAnsi"/>
        </w:rPr>
      </w:pPr>
    </w:p>
    <w:p w14:paraId="3E3EF6B0" w14:textId="77777777" w:rsidR="00EB7AD0" w:rsidRPr="008E3998" w:rsidRDefault="00EB7AD0" w:rsidP="00EB7AD0">
      <w:pPr>
        <w:pStyle w:val="ListParagraph"/>
        <w:spacing w:before="120" w:after="120"/>
        <w:rPr>
          <w:rFonts w:asciiTheme="majorHAnsi" w:hAnsiTheme="majorHAnsi"/>
        </w:rPr>
      </w:pPr>
      <w:r>
        <w:rPr>
          <w:rFonts w:asciiTheme="majorHAnsi" w:hAnsiTheme="majorHAnsi"/>
        </w:rPr>
        <w:t>Please refer the EM&amp;V protocols for appropriate data collection methods.</w:t>
      </w:r>
    </w:p>
    <w:p w14:paraId="6AD6671F" w14:textId="77777777" w:rsidR="00EB7AD0" w:rsidRPr="008E3998" w:rsidRDefault="00EB7AD0" w:rsidP="000C0878">
      <w:pPr>
        <w:pStyle w:val="ListParagraph"/>
        <w:spacing w:before="120" w:after="120"/>
        <w:rPr>
          <w:rFonts w:asciiTheme="majorHAnsi" w:hAnsiTheme="majorHAnsi"/>
        </w:rPr>
      </w:pPr>
    </w:p>
    <w:p w14:paraId="68D91C5B" w14:textId="77777777" w:rsidR="00D3099A" w:rsidRPr="008E3998" w:rsidRDefault="004C715C" w:rsidP="000C0878">
      <w:pPr>
        <w:pStyle w:val="Heading2"/>
        <w:rPr>
          <w:rFonts w:asciiTheme="majorHAnsi" w:hAnsiTheme="majorHAnsi"/>
          <w:b w:val="0"/>
          <w:i/>
        </w:rPr>
      </w:pPr>
      <w:r w:rsidRPr="008E3998">
        <w:rPr>
          <w:rFonts w:asciiTheme="majorHAnsi" w:hAnsiTheme="majorHAnsi"/>
          <w:b w:val="0"/>
          <w:i/>
          <w:sz w:val="22"/>
          <w:szCs w:val="22"/>
        </w:rPr>
        <w:t>Can the IOUs review my data and confirm that it</w:t>
      </w:r>
      <w:r w:rsidR="00874F3D" w:rsidRPr="008E3998">
        <w:rPr>
          <w:rFonts w:asciiTheme="majorHAnsi" w:hAnsiTheme="majorHAnsi"/>
          <w:b w:val="0"/>
          <w:i/>
          <w:sz w:val="22"/>
          <w:szCs w:val="22"/>
        </w:rPr>
        <w:t xml:space="preserve"> can be considered best available</w:t>
      </w:r>
      <w:r w:rsidRPr="008E3998">
        <w:rPr>
          <w:rFonts w:asciiTheme="majorHAnsi" w:hAnsiTheme="majorHAnsi"/>
          <w:b w:val="0"/>
          <w:i/>
          <w:sz w:val="22"/>
          <w:szCs w:val="22"/>
        </w:rPr>
        <w:t xml:space="preserve"> before I develop my </w:t>
      </w:r>
      <w:r w:rsidR="00E80E73" w:rsidRPr="008E3998">
        <w:rPr>
          <w:rFonts w:asciiTheme="majorHAnsi" w:hAnsiTheme="majorHAnsi"/>
          <w:b w:val="0"/>
          <w:i/>
          <w:sz w:val="22"/>
          <w:szCs w:val="22"/>
        </w:rPr>
        <w:t>workpaper</w:t>
      </w:r>
      <w:r w:rsidRPr="008E3998">
        <w:rPr>
          <w:rFonts w:asciiTheme="majorHAnsi" w:hAnsiTheme="majorHAnsi"/>
          <w:b w:val="0"/>
          <w:i/>
          <w:sz w:val="22"/>
          <w:szCs w:val="22"/>
        </w:rPr>
        <w:t>?</w:t>
      </w:r>
      <w:r w:rsidR="0055040A" w:rsidRPr="008E3998">
        <w:rPr>
          <w:rFonts w:asciiTheme="majorHAnsi" w:hAnsiTheme="majorHAnsi"/>
          <w:b w:val="0"/>
          <w:i/>
          <w:sz w:val="22"/>
          <w:szCs w:val="22"/>
        </w:rPr>
        <w:t xml:space="preserve"> </w:t>
      </w:r>
    </w:p>
    <w:p w14:paraId="14011C8C" w14:textId="068BE2BE" w:rsidR="004C715C" w:rsidRPr="008E3998" w:rsidRDefault="00BF4FF3" w:rsidP="000C0878">
      <w:pPr>
        <w:pStyle w:val="ListParagraph"/>
        <w:spacing w:before="120" w:after="1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55040A" w:rsidRPr="008E3998">
        <w:rPr>
          <w:rFonts w:asciiTheme="majorHAnsi" w:hAnsiTheme="majorHAnsi"/>
        </w:rPr>
        <w:t>Yes</w:t>
      </w:r>
      <w:r w:rsidR="00D3099A" w:rsidRPr="008E3998">
        <w:rPr>
          <w:rFonts w:asciiTheme="majorHAnsi" w:hAnsiTheme="majorHAnsi"/>
        </w:rPr>
        <w:t xml:space="preserve">.  Additional review will also take place once the </w:t>
      </w:r>
      <w:r w:rsidR="00EB7AD0" w:rsidRPr="008E3998">
        <w:rPr>
          <w:rFonts w:asciiTheme="majorHAnsi" w:hAnsiTheme="majorHAnsi"/>
        </w:rPr>
        <w:t xml:space="preserve">workpaper is submitted </w:t>
      </w:r>
      <w:r w:rsidR="00D3099A" w:rsidRPr="008E3998">
        <w:rPr>
          <w:rFonts w:asciiTheme="majorHAnsi" w:hAnsiTheme="majorHAnsi"/>
        </w:rPr>
        <w:t xml:space="preserve">to IOUs. </w:t>
      </w:r>
    </w:p>
    <w:p w14:paraId="4B09DB6F" w14:textId="77777777" w:rsidR="009F6CAD" w:rsidRPr="008E3998" w:rsidRDefault="009F6CAD" w:rsidP="0011114A">
      <w:pPr>
        <w:spacing w:before="120" w:after="120"/>
        <w:rPr>
          <w:rFonts w:asciiTheme="majorHAnsi" w:hAnsiTheme="majorHAnsi"/>
        </w:rPr>
      </w:pPr>
    </w:p>
    <w:p w14:paraId="4AA7A906" w14:textId="68D45FAD" w:rsidR="00AE2310" w:rsidRPr="008E3998" w:rsidRDefault="00AE2310" w:rsidP="000C0878">
      <w:pPr>
        <w:pStyle w:val="Heading2"/>
        <w:rPr>
          <w:rFonts w:asciiTheme="majorHAnsi" w:hAnsiTheme="majorHAnsi"/>
          <w:b w:val="0"/>
          <w:i/>
        </w:rPr>
      </w:pPr>
      <w:r w:rsidRPr="008E3998">
        <w:rPr>
          <w:rFonts w:asciiTheme="majorHAnsi" w:hAnsiTheme="majorHAnsi"/>
          <w:b w:val="0"/>
          <w:i/>
          <w:sz w:val="22"/>
          <w:szCs w:val="22"/>
        </w:rPr>
        <w:t>Is there a conditional</w:t>
      </w:r>
      <w:r w:rsidR="00E80E73" w:rsidRPr="008E3998">
        <w:rPr>
          <w:rFonts w:asciiTheme="majorHAnsi" w:hAnsiTheme="majorHAnsi"/>
          <w:b w:val="0"/>
          <w:i/>
          <w:sz w:val="22"/>
          <w:szCs w:val="22"/>
        </w:rPr>
        <w:t>/interim workpaper</w:t>
      </w:r>
      <w:r w:rsidRPr="008E3998">
        <w:rPr>
          <w:rFonts w:asciiTheme="majorHAnsi" w:hAnsiTheme="majorHAnsi"/>
          <w:b w:val="0"/>
          <w:i/>
          <w:sz w:val="22"/>
          <w:szCs w:val="22"/>
        </w:rPr>
        <w:t xml:space="preserve"> approval for product or processes that have limited amounts of available data? </w:t>
      </w:r>
    </w:p>
    <w:p w14:paraId="40FACCF5" w14:textId="258662C2" w:rsidR="00012134" w:rsidRPr="008E3998" w:rsidRDefault="00BF4FF3" w:rsidP="000C0878">
      <w:pPr>
        <w:pStyle w:val="ListParagraph"/>
        <w:spacing w:before="120" w:after="120"/>
        <w:rPr>
          <w:rFonts w:asciiTheme="majorHAnsi" w:hAnsiTheme="majorHAnsi"/>
          <w:color w:val="0070C0"/>
        </w:rPr>
      </w:pPr>
      <w:r w:rsidRPr="008E3998">
        <w:rPr>
          <w:rFonts w:asciiTheme="majorHAnsi" w:hAnsiTheme="majorHAnsi" w:cstheme="minorHAnsi"/>
          <w:b/>
        </w:rPr>
        <w:t>All:</w:t>
      </w:r>
      <w:r w:rsidRPr="008E3998">
        <w:rPr>
          <w:rFonts w:asciiTheme="majorHAnsi" w:hAnsiTheme="majorHAnsi" w:cstheme="minorHAnsi"/>
        </w:rPr>
        <w:t xml:space="preserve"> </w:t>
      </w:r>
      <w:r w:rsidR="00012134" w:rsidRPr="008E3998">
        <w:rPr>
          <w:rFonts w:asciiTheme="majorHAnsi" w:hAnsiTheme="majorHAnsi"/>
        </w:rPr>
        <w:t>All workpapers will proceed under a Phase 1 or Phase 2 review and approval process.</w:t>
      </w:r>
    </w:p>
    <w:p w14:paraId="3615E1E6" w14:textId="77777777" w:rsidR="00FC3AF9" w:rsidRPr="008E3998" w:rsidRDefault="00FC3AF9" w:rsidP="00887C37">
      <w:pPr>
        <w:pStyle w:val="ListParagraph"/>
        <w:spacing w:before="120" w:after="120"/>
        <w:rPr>
          <w:rFonts w:asciiTheme="majorHAnsi" w:hAnsiTheme="majorHAnsi" w:cstheme="minorHAnsi"/>
        </w:rPr>
      </w:pPr>
    </w:p>
    <w:p w14:paraId="40D7FBEC" w14:textId="29ED4D4C" w:rsidR="00472B60" w:rsidRPr="008E3998" w:rsidRDefault="00472B60" w:rsidP="000C0878">
      <w:pPr>
        <w:pStyle w:val="Heading1"/>
        <w:rPr>
          <w:rFonts w:asciiTheme="majorHAnsi" w:hAnsiTheme="majorHAnsi"/>
          <w:b w:val="0"/>
        </w:rPr>
      </w:pPr>
      <w:r w:rsidRPr="008E3998">
        <w:rPr>
          <w:rFonts w:asciiTheme="majorHAnsi" w:hAnsiTheme="majorHAnsi"/>
          <w:sz w:val="22"/>
          <w:szCs w:val="22"/>
        </w:rPr>
        <w:lastRenderedPageBreak/>
        <w:t>Confidentiality</w:t>
      </w:r>
    </w:p>
    <w:p w14:paraId="04AD0F38" w14:textId="77777777" w:rsidR="00012134" w:rsidRPr="008E3998" w:rsidRDefault="006B5FE9" w:rsidP="000C0878">
      <w:pPr>
        <w:pStyle w:val="Heading2"/>
        <w:rPr>
          <w:rFonts w:asciiTheme="majorHAnsi" w:hAnsiTheme="majorHAnsi"/>
          <w:b w:val="0"/>
          <w:i/>
        </w:rPr>
      </w:pPr>
      <w:r w:rsidRPr="008E3998">
        <w:rPr>
          <w:rFonts w:asciiTheme="majorHAnsi" w:hAnsiTheme="majorHAnsi"/>
          <w:b w:val="0"/>
          <w:i/>
          <w:sz w:val="22"/>
          <w:szCs w:val="22"/>
        </w:rPr>
        <w:t xml:space="preserve">Can I develop a </w:t>
      </w:r>
      <w:r w:rsidR="00C41A61" w:rsidRPr="008E3998">
        <w:rPr>
          <w:rFonts w:asciiTheme="majorHAnsi" w:hAnsiTheme="majorHAnsi"/>
          <w:b w:val="0"/>
          <w:i/>
          <w:sz w:val="22"/>
          <w:szCs w:val="22"/>
        </w:rPr>
        <w:t>workpaper</w:t>
      </w:r>
      <w:r w:rsidRPr="008E3998">
        <w:rPr>
          <w:rFonts w:asciiTheme="majorHAnsi" w:hAnsiTheme="majorHAnsi"/>
          <w:b w:val="0"/>
          <w:i/>
          <w:sz w:val="22"/>
          <w:szCs w:val="22"/>
        </w:rPr>
        <w:t xml:space="preserve"> for a proprietary technology?</w:t>
      </w:r>
      <w:r w:rsidR="00C41A61" w:rsidRPr="008E3998">
        <w:rPr>
          <w:rFonts w:asciiTheme="majorHAnsi" w:hAnsiTheme="majorHAnsi"/>
          <w:b w:val="0"/>
          <w:i/>
          <w:sz w:val="22"/>
          <w:szCs w:val="22"/>
        </w:rPr>
        <w:t xml:space="preserve">  </w:t>
      </w:r>
      <w:r w:rsidR="00873939" w:rsidRPr="008E3998">
        <w:rPr>
          <w:rFonts w:asciiTheme="majorHAnsi" w:hAnsiTheme="majorHAnsi"/>
          <w:b w:val="0"/>
          <w:i/>
          <w:sz w:val="22"/>
          <w:szCs w:val="22"/>
        </w:rPr>
        <w:t>If you are working on a product, is it product centric or product category centric?</w:t>
      </w:r>
      <w:r w:rsidR="004F2653" w:rsidRPr="008E3998">
        <w:rPr>
          <w:rFonts w:asciiTheme="majorHAnsi" w:hAnsiTheme="majorHAnsi"/>
          <w:b w:val="0"/>
          <w:i/>
          <w:sz w:val="22"/>
          <w:szCs w:val="22"/>
        </w:rPr>
        <w:t xml:space="preserve"> </w:t>
      </w:r>
    </w:p>
    <w:p w14:paraId="6FE5F619" w14:textId="3F8644B4" w:rsidR="00873939" w:rsidRPr="008E3998" w:rsidRDefault="00BF4FF3" w:rsidP="000C0878">
      <w:pPr>
        <w:pStyle w:val="ListParagraph"/>
        <w:spacing w:before="120" w:after="1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012134" w:rsidRPr="008E3998">
        <w:rPr>
          <w:rFonts w:asciiTheme="majorHAnsi" w:hAnsiTheme="majorHAnsi"/>
        </w:rPr>
        <w:t xml:space="preserve">Yes. </w:t>
      </w:r>
      <w:r w:rsidR="009D7D54">
        <w:rPr>
          <w:rFonts w:asciiTheme="majorHAnsi" w:hAnsiTheme="majorHAnsi"/>
        </w:rPr>
        <w:t>3Ps</w:t>
      </w:r>
      <w:r w:rsidR="00012134" w:rsidRPr="008E3998">
        <w:rPr>
          <w:rFonts w:asciiTheme="majorHAnsi" w:hAnsiTheme="majorHAnsi"/>
        </w:rPr>
        <w:t xml:space="preserve"> may submit a workpaper for a proprietary technology.  The workpaper should focus on the technology, rather than the product. </w:t>
      </w:r>
      <w:r w:rsidR="3B97A07D" w:rsidRPr="008E3998">
        <w:rPr>
          <w:rFonts w:asciiTheme="majorHAnsi" w:hAnsiTheme="majorHAnsi"/>
        </w:rPr>
        <w:t>O</w:t>
      </w:r>
      <w:r w:rsidR="63187F67" w:rsidRPr="008E3998">
        <w:rPr>
          <w:rFonts w:asciiTheme="majorHAnsi" w:hAnsiTheme="majorHAnsi"/>
        </w:rPr>
        <w:t>nce a workpaper is approved by the CPUC</w:t>
      </w:r>
      <w:r w:rsidR="0011114A" w:rsidRPr="008E3998">
        <w:rPr>
          <w:rFonts w:asciiTheme="majorHAnsi" w:hAnsiTheme="majorHAnsi"/>
        </w:rPr>
        <w:t>,</w:t>
      </w:r>
      <w:r w:rsidR="63187F67" w:rsidRPr="008E3998">
        <w:rPr>
          <w:rFonts w:asciiTheme="majorHAnsi" w:hAnsiTheme="majorHAnsi"/>
        </w:rPr>
        <w:t xml:space="preserve"> the</w:t>
      </w:r>
      <w:r w:rsidR="5DED9E96" w:rsidRPr="008E3998">
        <w:rPr>
          <w:rFonts w:asciiTheme="majorHAnsi" w:hAnsiTheme="majorHAnsi"/>
        </w:rPr>
        <w:t xml:space="preserve"> workpaper and supporting data are publicly available.</w:t>
      </w:r>
    </w:p>
    <w:p w14:paraId="6A73AFEF" w14:textId="77777777" w:rsidR="00012134" w:rsidRPr="008E3998" w:rsidRDefault="00012134" w:rsidP="000C0878">
      <w:pPr>
        <w:pStyle w:val="ListParagraph"/>
        <w:spacing w:before="120" w:after="120"/>
        <w:rPr>
          <w:rFonts w:asciiTheme="majorHAnsi" w:hAnsiTheme="majorHAnsi"/>
        </w:rPr>
      </w:pPr>
    </w:p>
    <w:p w14:paraId="67852256" w14:textId="7891F89C" w:rsidR="00457DB4" w:rsidRPr="008E3998" w:rsidRDefault="00457DB4" w:rsidP="000C0878">
      <w:pPr>
        <w:pStyle w:val="Heading2"/>
        <w:rPr>
          <w:rFonts w:asciiTheme="majorHAnsi" w:hAnsiTheme="majorHAnsi"/>
          <w:b w:val="0"/>
          <w:i/>
        </w:rPr>
      </w:pPr>
      <w:r w:rsidRPr="008E3998">
        <w:rPr>
          <w:rFonts w:asciiTheme="majorHAnsi" w:hAnsiTheme="majorHAnsi"/>
          <w:b w:val="0"/>
          <w:i/>
          <w:sz w:val="22"/>
          <w:szCs w:val="22"/>
        </w:rPr>
        <w:t xml:space="preserve">How do I assure that my proprietary data (or program approach or modeling tool) will be kept confidential?  </w:t>
      </w:r>
    </w:p>
    <w:p w14:paraId="75605237" w14:textId="4106AC33" w:rsidR="00F31CB3" w:rsidRPr="008E3998" w:rsidRDefault="00BA39AD" w:rsidP="00F31CB3">
      <w:pPr>
        <w:pStyle w:val="ListParagraph"/>
        <w:spacing w:before="120" w:after="120"/>
        <w:rPr>
          <w:rFonts w:asciiTheme="majorHAnsi" w:hAnsiTheme="majorHAnsi"/>
        </w:rPr>
      </w:pPr>
      <w:r w:rsidRPr="008E3998">
        <w:rPr>
          <w:rFonts w:asciiTheme="majorHAnsi" w:hAnsiTheme="majorHAnsi"/>
          <w:b/>
        </w:rPr>
        <w:t xml:space="preserve">All: </w:t>
      </w:r>
      <w:r w:rsidR="00F31CB3" w:rsidRPr="008E3998">
        <w:rPr>
          <w:rFonts w:asciiTheme="majorHAnsi" w:hAnsiTheme="majorHAnsi"/>
        </w:rPr>
        <w:t>The IOUs take Intellectual Property protection very seriously and are fully committed to keeping bidder proposals confidential before, during, and after the two-stage solicitation process has concluded. In addition, the IOUs are no longer in the position of being the primary program designer, they have an obligation to dedicate a minimum of 60 percent of their portfolios to third-party proposed, designed, and delivered programs. Therefore, there would not be an opportunity for the IOUs to incorporate items from the solicitations into their own programs and meet these compliance requirements. The IOUs expect to need to justify any in-house implementation; it would be difficult for an IOU to justify implementing an offering that was substantially similar to a rejected proposal. Last, there is explicit language in the RFA/RFP and eventual contract that outlines the legal obligations around intellectual property that protects bidders from such an occurrence and provides an opportunity for recourse in the unlikely event there has been a breach. The IOUs will be hosting bidder’s conferences for each RFA to ensure that bidders are informed of these steps to protect intellectual property and have an opportunity to ask questions like this to the solicitation teams.</w:t>
      </w:r>
    </w:p>
    <w:p w14:paraId="0B3EFD19" w14:textId="77777777" w:rsidR="00F31CB3" w:rsidRPr="008E3998" w:rsidRDefault="00F31CB3" w:rsidP="00F31CB3">
      <w:pPr>
        <w:pStyle w:val="ListParagraph"/>
        <w:spacing w:before="120" w:after="120"/>
        <w:rPr>
          <w:rFonts w:asciiTheme="majorHAnsi" w:hAnsiTheme="majorHAnsi"/>
        </w:rPr>
      </w:pPr>
    </w:p>
    <w:p w14:paraId="4BD3AA0F" w14:textId="1B0CCF50" w:rsidR="07FD2496" w:rsidRPr="008E3998" w:rsidRDefault="00F31CB3" w:rsidP="00BA39AD">
      <w:pPr>
        <w:pStyle w:val="ListParagraph"/>
        <w:spacing w:before="120" w:after="120"/>
        <w:rPr>
          <w:rFonts w:asciiTheme="majorHAnsi" w:hAnsiTheme="majorHAnsi"/>
        </w:rPr>
      </w:pPr>
      <w:r w:rsidRPr="008E3998">
        <w:rPr>
          <w:rFonts w:asciiTheme="majorHAnsi" w:hAnsiTheme="majorHAnsi"/>
        </w:rPr>
        <w:t>With respect to a bidder’s workpapers, in particular, only Commission-approved WPs become public as they are implemented in approved programs and posted on the public website for all approved workpapers and reported in CEDARS.</w:t>
      </w:r>
    </w:p>
    <w:p w14:paraId="5579E9AE" w14:textId="77777777" w:rsidR="00BA39AD" w:rsidRPr="008E3998" w:rsidRDefault="00BA39AD" w:rsidP="00BA39AD">
      <w:pPr>
        <w:pStyle w:val="ListParagraph"/>
        <w:spacing w:before="120" w:after="120"/>
        <w:rPr>
          <w:rFonts w:asciiTheme="majorHAnsi" w:hAnsiTheme="majorHAnsi"/>
        </w:rPr>
      </w:pPr>
    </w:p>
    <w:p w14:paraId="61D892B2" w14:textId="6A6393B7" w:rsidR="00ED1662" w:rsidRPr="008E3998" w:rsidRDefault="00E62943" w:rsidP="000C0878">
      <w:pPr>
        <w:pStyle w:val="Heading1"/>
        <w:rPr>
          <w:rFonts w:asciiTheme="majorHAnsi" w:hAnsiTheme="majorHAnsi"/>
          <w:b w:val="0"/>
        </w:rPr>
      </w:pPr>
      <w:r>
        <w:rPr>
          <w:rFonts w:asciiTheme="majorHAnsi" w:hAnsiTheme="majorHAnsi"/>
          <w:sz w:val="22"/>
          <w:szCs w:val="22"/>
        </w:rPr>
        <w:t xml:space="preserve">November 2018 </w:t>
      </w:r>
      <w:r w:rsidR="00ED1662" w:rsidRPr="008E3998">
        <w:rPr>
          <w:rFonts w:asciiTheme="majorHAnsi" w:hAnsiTheme="majorHAnsi"/>
          <w:sz w:val="22"/>
          <w:szCs w:val="22"/>
        </w:rPr>
        <w:t>Workshops</w:t>
      </w:r>
    </w:p>
    <w:p w14:paraId="5C1608EB" w14:textId="1D067147" w:rsidR="00F117E0" w:rsidRPr="008E3998" w:rsidRDefault="00CA6D3D" w:rsidP="000C0878">
      <w:pPr>
        <w:pStyle w:val="Heading2"/>
        <w:rPr>
          <w:rFonts w:asciiTheme="majorHAnsi" w:hAnsiTheme="majorHAnsi"/>
          <w:b w:val="0"/>
          <w:i/>
        </w:rPr>
      </w:pPr>
      <w:r w:rsidRPr="008E3998">
        <w:rPr>
          <w:rFonts w:asciiTheme="majorHAnsi" w:hAnsiTheme="majorHAnsi"/>
          <w:b w:val="0"/>
          <w:i/>
          <w:sz w:val="22"/>
          <w:szCs w:val="22"/>
        </w:rPr>
        <w:t xml:space="preserve">Will the workshops be </w:t>
      </w:r>
      <w:r w:rsidR="00EB7AD0" w:rsidRPr="008E3998">
        <w:rPr>
          <w:rFonts w:asciiTheme="majorHAnsi" w:hAnsiTheme="majorHAnsi"/>
          <w:b w:val="0"/>
          <w:i/>
          <w:sz w:val="22"/>
          <w:szCs w:val="22"/>
        </w:rPr>
        <w:t xml:space="preserve">recorded? </w:t>
      </w:r>
    </w:p>
    <w:p w14:paraId="28AB9982" w14:textId="08F74751" w:rsidR="00012134" w:rsidRPr="008E3998" w:rsidRDefault="007925B9" w:rsidP="000C0878">
      <w:pPr>
        <w:pStyle w:val="ListParagraph"/>
        <w:spacing w:before="120" w:after="120"/>
        <w:rPr>
          <w:rFonts w:asciiTheme="majorHAnsi" w:hAnsiTheme="majorHAnsi"/>
        </w:rPr>
      </w:pPr>
      <w:r w:rsidRPr="008E3998">
        <w:rPr>
          <w:rFonts w:asciiTheme="majorHAnsi" w:hAnsiTheme="majorHAnsi" w:cstheme="minorHAnsi"/>
          <w:b/>
        </w:rPr>
        <w:t>All:</w:t>
      </w:r>
      <w:r w:rsidRPr="008E3998">
        <w:rPr>
          <w:rFonts w:asciiTheme="majorHAnsi" w:hAnsiTheme="majorHAnsi" w:cstheme="minorHAnsi"/>
        </w:rPr>
        <w:t xml:space="preserve"> </w:t>
      </w:r>
      <w:r w:rsidR="00012134" w:rsidRPr="008E3998">
        <w:rPr>
          <w:rFonts w:asciiTheme="majorHAnsi" w:hAnsiTheme="majorHAnsi"/>
        </w:rPr>
        <w:t>Yes.</w:t>
      </w:r>
    </w:p>
    <w:p w14:paraId="4F80C1DC" w14:textId="77777777" w:rsidR="00012134" w:rsidRPr="008E3998" w:rsidRDefault="00012134" w:rsidP="000C0878">
      <w:pPr>
        <w:pStyle w:val="ListParagraph"/>
        <w:spacing w:before="120" w:after="120"/>
        <w:rPr>
          <w:rFonts w:asciiTheme="majorHAnsi" w:hAnsiTheme="majorHAnsi"/>
        </w:rPr>
      </w:pPr>
    </w:p>
    <w:p w14:paraId="637EFA92" w14:textId="77777777" w:rsidR="00012134" w:rsidRPr="008E3998" w:rsidRDefault="0D4AEB25" w:rsidP="000C0878">
      <w:pPr>
        <w:pStyle w:val="Heading2"/>
        <w:rPr>
          <w:rFonts w:asciiTheme="majorHAnsi" w:hAnsiTheme="majorHAnsi"/>
          <w:b w:val="0"/>
          <w:i/>
        </w:rPr>
      </w:pPr>
      <w:r w:rsidRPr="008E3998">
        <w:rPr>
          <w:rFonts w:asciiTheme="majorHAnsi" w:hAnsiTheme="majorHAnsi"/>
          <w:b w:val="0"/>
          <w:i/>
          <w:sz w:val="22"/>
          <w:szCs w:val="22"/>
        </w:rPr>
        <w:t xml:space="preserve">Will the two workshops cover the same content? </w:t>
      </w:r>
    </w:p>
    <w:p w14:paraId="4D6872E2" w14:textId="77777777" w:rsidR="00CA6D3D" w:rsidRPr="008E3998" w:rsidRDefault="007925B9" w:rsidP="00887C37">
      <w:pPr>
        <w:pStyle w:val="ListParagraph"/>
        <w:spacing w:before="120" w:after="120"/>
        <w:rPr>
          <w:rFonts w:asciiTheme="majorHAnsi" w:hAnsiTheme="majorHAnsi" w:cstheme="minorHAnsi"/>
        </w:rPr>
      </w:pPr>
      <w:r w:rsidRPr="008E3998">
        <w:rPr>
          <w:rFonts w:asciiTheme="majorHAnsi" w:hAnsiTheme="majorHAnsi" w:cstheme="minorHAnsi"/>
          <w:b/>
        </w:rPr>
        <w:t>All:</w:t>
      </w:r>
      <w:r w:rsidRPr="008E3998">
        <w:rPr>
          <w:rFonts w:asciiTheme="majorHAnsi" w:hAnsiTheme="majorHAnsi" w:cstheme="minorHAnsi"/>
        </w:rPr>
        <w:t xml:space="preserve"> </w:t>
      </w:r>
      <w:r w:rsidR="004F2653" w:rsidRPr="008E3998">
        <w:rPr>
          <w:rFonts w:asciiTheme="majorHAnsi" w:hAnsiTheme="majorHAnsi" w:cstheme="minorHAnsi"/>
        </w:rPr>
        <w:t>Yes</w:t>
      </w:r>
      <w:r w:rsidRPr="008E3998">
        <w:rPr>
          <w:rFonts w:asciiTheme="majorHAnsi" w:hAnsiTheme="majorHAnsi" w:cstheme="minorHAnsi"/>
        </w:rPr>
        <w:t>, the workshops will cover the same general presentation, but may have different discussions based on the Q&amp;A</w:t>
      </w:r>
      <w:r w:rsidR="00A670B5" w:rsidRPr="008E3998">
        <w:rPr>
          <w:rFonts w:asciiTheme="majorHAnsi" w:hAnsiTheme="majorHAnsi" w:cstheme="minorHAnsi"/>
        </w:rPr>
        <w:t xml:space="preserve"> session</w:t>
      </w:r>
      <w:r w:rsidR="00012134" w:rsidRPr="008E3998">
        <w:rPr>
          <w:rFonts w:asciiTheme="majorHAnsi" w:hAnsiTheme="majorHAnsi" w:cstheme="minorHAnsi"/>
        </w:rPr>
        <w:t>.</w:t>
      </w:r>
    </w:p>
    <w:sectPr w:rsidR="00CA6D3D" w:rsidRPr="008E3998" w:rsidSect="00DA7CA2">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2632D" w14:textId="77777777" w:rsidR="00FF5984" w:rsidRDefault="00FF5984" w:rsidP="00812D0E">
      <w:pPr>
        <w:spacing w:after="0" w:line="240" w:lineRule="auto"/>
      </w:pPr>
      <w:r>
        <w:separator/>
      </w:r>
    </w:p>
  </w:endnote>
  <w:endnote w:type="continuationSeparator" w:id="0">
    <w:p w14:paraId="3EA0A851" w14:textId="77777777" w:rsidR="00FF5984" w:rsidRDefault="00FF5984" w:rsidP="00812D0E">
      <w:pPr>
        <w:spacing w:after="0" w:line="240" w:lineRule="auto"/>
      </w:pPr>
      <w:r>
        <w:continuationSeparator/>
      </w:r>
    </w:p>
  </w:endnote>
  <w:endnote w:type="continuationNotice" w:id="1">
    <w:p w14:paraId="485239F8" w14:textId="77777777" w:rsidR="00FF5984" w:rsidRDefault="00FF59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098433"/>
      <w:docPartObj>
        <w:docPartGallery w:val="Page Numbers (Bottom of Page)"/>
        <w:docPartUnique/>
      </w:docPartObj>
    </w:sdtPr>
    <w:sdtEndPr>
      <w:rPr>
        <w:noProof/>
      </w:rPr>
    </w:sdtEndPr>
    <w:sdtContent>
      <w:p w14:paraId="00FC3E8B" w14:textId="77777777" w:rsidR="00526166" w:rsidRDefault="00526166">
        <w:pPr>
          <w:pStyle w:val="Header"/>
          <w:ind w:left="-115"/>
        </w:pPr>
        <w:r>
          <w:fldChar w:fldCharType="begin"/>
        </w:r>
        <w:r>
          <w:instrText xml:space="preserve"> PAGE   \* MERGEFORMAT </w:instrText>
        </w:r>
        <w:r>
          <w:fldChar w:fldCharType="separate"/>
        </w:r>
        <w:r w:rsidR="00122678">
          <w:rPr>
            <w:noProof/>
          </w:rPr>
          <w:t>15</w:t>
        </w:r>
        <w:r>
          <w:rPr>
            <w:noProof/>
          </w:rPr>
          <w:fldChar w:fldCharType="end"/>
        </w:r>
      </w:p>
    </w:sdtContent>
  </w:sdt>
  <w:p w14:paraId="309A9CD2" w14:textId="77777777" w:rsidR="00526166" w:rsidRDefault="00526166" w:rsidP="005F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D85A9" w14:textId="77777777" w:rsidR="00FF5984" w:rsidRDefault="00FF5984" w:rsidP="00812D0E">
      <w:pPr>
        <w:spacing w:after="0" w:line="240" w:lineRule="auto"/>
      </w:pPr>
      <w:r>
        <w:separator/>
      </w:r>
    </w:p>
  </w:footnote>
  <w:footnote w:type="continuationSeparator" w:id="0">
    <w:p w14:paraId="0C2482E8" w14:textId="77777777" w:rsidR="00FF5984" w:rsidRDefault="00FF5984" w:rsidP="00812D0E">
      <w:pPr>
        <w:spacing w:after="0" w:line="240" w:lineRule="auto"/>
      </w:pPr>
      <w:r>
        <w:continuationSeparator/>
      </w:r>
    </w:p>
  </w:footnote>
  <w:footnote w:type="continuationNotice" w:id="1">
    <w:p w14:paraId="01A4F1EE" w14:textId="77777777" w:rsidR="00FF5984" w:rsidRDefault="00FF59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1266"/>
    <w:multiLevelType w:val="hybridMultilevel"/>
    <w:tmpl w:val="EFA4FD06"/>
    <w:lvl w:ilvl="0" w:tplc="8F066D2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716F5"/>
    <w:multiLevelType w:val="hybridMultilevel"/>
    <w:tmpl w:val="87A2E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429BF"/>
    <w:multiLevelType w:val="hybridMultilevel"/>
    <w:tmpl w:val="7174D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65BCE"/>
    <w:multiLevelType w:val="hybridMultilevel"/>
    <w:tmpl w:val="D69829F2"/>
    <w:lvl w:ilvl="0" w:tplc="B104638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C00A5"/>
    <w:multiLevelType w:val="hybridMultilevel"/>
    <w:tmpl w:val="8AEC0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64A6D"/>
    <w:multiLevelType w:val="hybridMultilevel"/>
    <w:tmpl w:val="08DC25BC"/>
    <w:lvl w:ilvl="0" w:tplc="8F066D2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502FA"/>
    <w:multiLevelType w:val="hybridMultilevel"/>
    <w:tmpl w:val="DAE4F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171E8"/>
    <w:multiLevelType w:val="hybridMultilevel"/>
    <w:tmpl w:val="202A6E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04505"/>
    <w:multiLevelType w:val="hybridMultilevel"/>
    <w:tmpl w:val="3BD23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B31FC"/>
    <w:multiLevelType w:val="hybridMultilevel"/>
    <w:tmpl w:val="EC8C4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A816B42"/>
    <w:multiLevelType w:val="hybridMultilevel"/>
    <w:tmpl w:val="02444386"/>
    <w:lvl w:ilvl="0" w:tplc="8F066D2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25000"/>
    <w:multiLevelType w:val="hybridMultilevel"/>
    <w:tmpl w:val="07222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EB2E16"/>
    <w:multiLevelType w:val="hybridMultilevel"/>
    <w:tmpl w:val="19229D3C"/>
    <w:lvl w:ilvl="0" w:tplc="5B52C18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2667DE"/>
    <w:multiLevelType w:val="hybridMultilevel"/>
    <w:tmpl w:val="E8BAB2E8"/>
    <w:lvl w:ilvl="0" w:tplc="8F066D2A">
      <w:start w:val="1"/>
      <w:numFmt w:val="decimal"/>
      <w:lvlText w:val="%1)"/>
      <w:lvlJc w:val="left"/>
      <w:pPr>
        <w:ind w:left="720" w:hanging="360"/>
      </w:pPr>
      <w:rPr>
        <w:color w:val="auto"/>
      </w:rPr>
    </w:lvl>
    <w:lvl w:ilvl="1" w:tplc="945AE6AA">
      <w:start w:val="1"/>
      <w:numFmt w:val="lowerLetter"/>
      <w:lvlText w:val="%2."/>
      <w:lvlJc w:val="left"/>
      <w:pPr>
        <w:ind w:left="1440" w:hanging="360"/>
      </w:pPr>
    </w:lvl>
    <w:lvl w:ilvl="2" w:tplc="C98A44D0">
      <w:start w:val="1"/>
      <w:numFmt w:val="lowerRoman"/>
      <w:lvlText w:val="%3."/>
      <w:lvlJc w:val="right"/>
      <w:pPr>
        <w:ind w:left="2160" w:hanging="180"/>
      </w:pPr>
    </w:lvl>
    <w:lvl w:ilvl="3" w:tplc="31169282">
      <w:start w:val="1"/>
      <w:numFmt w:val="decimal"/>
      <w:lvlText w:val="%4."/>
      <w:lvlJc w:val="left"/>
      <w:pPr>
        <w:ind w:left="2880" w:hanging="360"/>
      </w:pPr>
    </w:lvl>
    <w:lvl w:ilvl="4" w:tplc="2CB2EE06">
      <w:start w:val="1"/>
      <w:numFmt w:val="lowerLetter"/>
      <w:lvlText w:val="%5."/>
      <w:lvlJc w:val="left"/>
      <w:pPr>
        <w:ind w:left="3600" w:hanging="360"/>
      </w:pPr>
    </w:lvl>
    <w:lvl w:ilvl="5" w:tplc="16BC74AE">
      <w:start w:val="1"/>
      <w:numFmt w:val="lowerRoman"/>
      <w:lvlText w:val="%6."/>
      <w:lvlJc w:val="right"/>
      <w:pPr>
        <w:ind w:left="4320" w:hanging="180"/>
      </w:pPr>
    </w:lvl>
    <w:lvl w:ilvl="6" w:tplc="A76C8CBE">
      <w:start w:val="1"/>
      <w:numFmt w:val="decimal"/>
      <w:lvlText w:val="%7."/>
      <w:lvlJc w:val="left"/>
      <w:pPr>
        <w:ind w:left="5040" w:hanging="360"/>
      </w:pPr>
    </w:lvl>
    <w:lvl w:ilvl="7" w:tplc="FD203B32">
      <w:start w:val="1"/>
      <w:numFmt w:val="lowerLetter"/>
      <w:lvlText w:val="%8."/>
      <w:lvlJc w:val="left"/>
      <w:pPr>
        <w:ind w:left="5760" w:hanging="360"/>
      </w:pPr>
    </w:lvl>
    <w:lvl w:ilvl="8" w:tplc="46186926">
      <w:start w:val="1"/>
      <w:numFmt w:val="lowerRoman"/>
      <w:lvlText w:val="%9."/>
      <w:lvlJc w:val="right"/>
      <w:pPr>
        <w:ind w:left="6480" w:hanging="180"/>
      </w:pPr>
    </w:lvl>
  </w:abstractNum>
  <w:abstractNum w:abstractNumId="14" w15:restartNumberingAfterBreak="0">
    <w:nsid w:val="1E4207DF"/>
    <w:multiLevelType w:val="hybridMultilevel"/>
    <w:tmpl w:val="55AC09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24628E"/>
    <w:multiLevelType w:val="hybridMultilevel"/>
    <w:tmpl w:val="5B787BE2"/>
    <w:lvl w:ilvl="0" w:tplc="8F066D2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354E7"/>
    <w:multiLevelType w:val="hybridMultilevel"/>
    <w:tmpl w:val="EBB8B976"/>
    <w:lvl w:ilvl="0" w:tplc="8F066D2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97A70"/>
    <w:multiLevelType w:val="hybridMultilevel"/>
    <w:tmpl w:val="C518C3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05624"/>
    <w:multiLevelType w:val="hybridMultilevel"/>
    <w:tmpl w:val="B4BE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5388C"/>
    <w:multiLevelType w:val="hybridMultilevel"/>
    <w:tmpl w:val="FE42CD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06D7F"/>
    <w:multiLevelType w:val="hybridMultilevel"/>
    <w:tmpl w:val="DFBE3228"/>
    <w:lvl w:ilvl="0" w:tplc="5B16D8E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60075B"/>
    <w:multiLevelType w:val="hybridMultilevel"/>
    <w:tmpl w:val="ACA0F60E"/>
    <w:lvl w:ilvl="0" w:tplc="5B16D8E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F70BB3"/>
    <w:multiLevelType w:val="hybridMultilevel"/>
    <w:tmpl w:val="3774E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38011A"/>
    <w:multiLevelType w:val="hybridMultilevel"/>
    <w:tmpl w:val="4A505FEC"/>
    <w:lvl w:ilvl="0" w:tplc="9B92BF7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E7239"/>
    <w:multiLevelType w:val="hybridMultilevel"/>
    <w:tmpl w:val="96002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BB2514"/>
    <w:multiLevelType w:val="hybridMultilevel"/>
    <w:tmpl w:val="B0821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712C9E"/>
    <w:multiLevelType w:val="hybridMultilevel"/>
    <w:tmpl w:val="B1A4667C"/>
    <w:lvl w:ilvl="0" w:tplc="8F066D2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D2239"/>
    <w:multiLevelType w:val="hybridMultilevel"/>
    <w:tmpl w:val="F57E6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2A6465"/>
    <w:multiLevelType w:val="hybridMultilevel"/>
    <w:tmpl w:val="5D9E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8F6382"/>
    <w:multiLevelType w:val="hybridMultilevel"/>
    <w:tmpl w:val="8D6AA3B0"/>
    <w:lvl w:ilvl="0" w:tplc="3168AFC2">
      <w:start w:val="1"/>
      <w:numFmt w:val="decimal"/>
      <w:lvlText w:val="%1)"/>
      <w:lvlJc w:val="left"/>
      <w:pPr>
        <w:ind w:left="720" w:hanging="360"/>
      </w:pPr>
    </w:lvl>
    <w:lvl w:ilvl="1" w:tplc="30D60312">
      <w:start w:val="1"/>
      <w:numFmt w:val="lowerLetter"/>
      <w:lvlText w:val="%2."/>
      <w:lvlJc w:val="left"/>
      <w:pPr>
        <w:ind w:left="1440" w:hanging="360"/>
      </w:pPr>
    </w:lvl>
    <w:lvl w:ilvl="2" w:tplc="39D86BAE">
      <w:start w:val="1"/>
      <w:numFmt w:val="lowerRoman"/>
      <w:lvlText w:val="%3."/>
      <w:lvlJc w:val="right"/>
      <w:pPr>
        <w:ind w:left="2160" w:hanging="180"/>
      </w:pPr>
    </w:lvl>
    <w:lvl w:ilvl="3" w:tplc="52EC847A">
      <w:start w:val="1"/>
      <w:numFmt w:val="decimal"/>
      <w:lvlText w:val="%4."/>
      <w:lvlJc w:val="left"/>
      <w:pPr>
        <w:ind w:left="2880" w:hanging="360"/>
      </w:pPr>
    </w:lvl>
    <w:lvl w:ilvl="4" w:tplc="A0A41D7C">
      <w:start w:val="1"/>
      <w:numFmt w:val="lowerLetter"/>
      <w:lvlText w:val="%5."/>
      <w:lvlJc w:val="left"/>
      <w:pPr>
        <w:ind w:left="3600" w:hanging="360"/>
      </w:pPr>
    </w:lvl>
    <w:lvl w:ilvl="5" w:tplc="775EF064">
      <w:start w:val="1"/>
      <w:numFmt w:val="lowerRoman"/>
      <w:lvlText w:val="%6."/>
      <w:lvlJc w:val="right"/>
      <w:pPr>
        <w:ind w:left="4320" w:hanging="180"/>
      </w:pPr>
    </w:lvl>
    <w:lvl w:ilvl="6" w:tplc="BF4EB8F2">
      <w:start w:val="1"/>
      <w:numFmt w:val="decimal"/>
      <w:lvlText w:val="%7."/>
      <w:lvlJc w:val="left"/>
      <w:pPr>
        <w:ind w:left="5040" w:hanging="360"/>
      </w:pPr>
    </w:lvl>
    <w:lvl w:ilvl="7" w:tplc="9C9C806C">
      <w:start w:val="1"/>
      <w:numFmt w:val="lowerLetter"/>
      <w:lvlText w:val="%8."/>
      <w:lvlJc w:val="left"/>
      <w:pPr>
        <w:ind w:left="5760" w:hanging="360"/>
      </w:pPr>
    </w:lvl>
    <w:lvl w:ilvl="8" w:tplc="35B6F4E2">
      <w:start w:val="1"/>
      <w:numFmt w:val="lowerRoman"/>
      <w:lvlText w:val="%9."/>
      <w:lvlJc w:val="right"/>
      <w:pPr>
        <w:ind w:left="6480" w:hanging="180"/>
      </w:pPr>
    </w:lvl>
  </w:abstractNum>
  <w:abstractNum w:abstractNumId="30" w15:restartNumberingAfterBreak="0">
    <w:nsid w:val="4DDC2A23"/>
    <w:multiLevelType w:val="hybridMultilevel"/>
    <w:tmpl w:val="0E5074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096A13"/>
    <w:multiLevelType w:val="hybridMultilevel"/>
    <w:tmpl w:val="DDBC1434"/>
    <w:lvl w:ilvl="0" w:tplc="E0DC1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B40FD4"/>
    <w:multiLevelType w:val="hybridMultilevel"/>
    <w:tmpl w:val="C7885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9E1DD5"/>
    <w:multiLevelType w:val="hybridMultilevel"/>
    <w:tmpl w:val="2D929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767949"/>
    <w:multiLevelType w:val="hybridMultilevel"/>
    <w:tmpl w:val="5BC2BD2C"/>
    <w:lvl w:ilvl="0" w:tplc="8F066D2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884D02"/>
    <w:multiLevelType w:val="hybridMultilevel"/>
    <w:tmpl w:val="E43C9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E7F2A"/>
    <w:multiLevelType w:val="hybridMultilevel"/>
    <w:tmpl w:val="A13C01F2"/>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955E64"/>
    <w:multiLevelType w:val="hybridMultilevel"/>
    <w:tmpl w:val="EAB85A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4D014A"/>
    <w:multiLevelType w:val="hybridMultilevel"/>
    <w:tmpl w:val="405200D0"/>
    <w:lvl w:ilvl="0" w:tplc="8904FE24">
      <w:start w:val="1"/>
      <w:numFmt w:val="decimal"/>
      <w:lvlText w:val="%1)"/>
      <w:lvlJc w:val="left"/>
      <w:pPr>
        <w:ind w:left="720" w:hanging="360"/>
      </w:pPr>
    </w:lvl>
    <w:lvl w:ilvl="1" w:tplc="5150DA40">
      <w:start w:val="1"/>
      <w:numFmt w:val="lowerLetter"/>
      <w:lvlText w:val="%2."/>
      <w:lvlJc w:val="left"/>
      <w:pPr>
        <w:ind w:left="1440" w:hanging="360"/>
      </w:pPr>
    </w:lvl>
    <w:lvl w:ilvl="2" w:tplc="49CA59B6">
      <w:start w:val="1"/>
      <w:numFmt w:val="lowerRoman"/>
      <w:lvlText w:val="%3."/>
      <w:lvlJc w:val="right"/>
      <w:pPr>
        <w:ind w:left="2160" w:hanging="180"/>
      </w:pPr>
    </w:lvl>
    <w:lvl w:ilvl="3" w:tplc="19EE396E">
      <w:start w:val="1"/>
      <w:numFmt w:val="decimal"/>
      <w:lvlText w:val="%4."/>
      <w:lvlJc w:val="left"/>
      <w:pPr>
        <w:ind w:left="2880" w:hanging="360"/>
      </w:pPr>
    </w:lvl>
    <w:lvl w:ilvl="4" w:tplc="83A6205C">
      <w:start w:val="1"/>
      <w:numFmt w:val="lowerLetter"/>
      <w:lvlText w:val="%5."/>
      <w:lvlJc w:val="left"/>
      <w:pPr>
        <w:ind w:left="3600" w:hanging="360"/>
      </w:pPr>
    </w:lvl>
    <w:lvl w:ilvl="5" w:tplc="C4BABB44">
      <w:start w:val="1"/>
      <w:numFmt w:val="lowerRoman"/>
      <w:lvlText w:val="%6."/>
      <w:lvlJc w:val="right"/>
      <w:pPr>
        <w:ind w:left="4320" w:hanging="180"/>
      </w:pPr>
    </w:lvl>
    <w:lvl w:ilvl="6" w:tplc="C8526666">
      <w:start w:val="1"/>
      <w:numFmt w:val="decimal"/>
      <w:lvlText w:val="%7."/>
      <w:lvlJc w:val="left"/>
      <w:pPr>
        <w:ind w:left="5040" w:hanging="360"/>
      </w:pPr>
    </w:lvl>
    <w:lvl w:ilvl="7" w:tplc="D570E9BC">
      <w:start w:val="1"/>
      <w:numFmt w:val="lowerLetter"/>
      <w:lvlText w:val="%8."/>
      <w:lvlJc w:val="left"/>
      <w:pPr>
        <w:ind w:left="5760" w:hanging="360"/>
      </w:pPr>
    </w:lvl>
    <w:lvl w:ilvl="8" w:tplc="8BCEDF7E">
      <w:start w:val="1"/>
      <w:numFmt w:val="lowerRoman"/>
      <w:lvlText w:val="%9."/>
      <w:lvlJc w:val="right"/>
      <w:pPr>
        <w:ind w:left="6480" w:hanging="180"/>
      </w:pPr>
    </w:lvl>
  </w:abstractNum>
  <w:abstractNum w:abstractNumId="39" w15:restartNumberingAfterBreak="0">
    <w:nsid w:val="657C1614"/>
    <w:multiLevelType w:val="hybridMultilevel"/>
    <w:tmpl w:val="0B1CA6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6BF018E"/>
    <w:multiLevelType w:val="hybridMultilevel"/>
    <w:tmpl w:val="44EEB3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C01121"/>
    <w:multiLevelType w:val="hybridMultilevel"/>
    <w:tmpl w:val="4D644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0641FC"/>
    <w:multiLevelType w:val="hybridMultilevel"/>
    <w:tmpl w:val="4050A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B804E2"/>
    <w:multiLevelType w:val="hybridMultilevel"/>
    <w:tmpl w:val="24A663A8"/>
    <w:lvl w:ilvl="0" w:tplc="8F066D2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F1733C"/>
    <w:multiLevelType w:val="hybridMultilevel"/>
    <w:tmpl w:val="1FAED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0956306"/>
    <w:multiLevelType w:val="hybridMultilevel"/>
    <w:tmpl w:val="4F6C5304"/>
    <w:lvl w:ilvl="0" w:tplc="5BCCFE4A">
      <w:start w:val="1"/>
      <w:numFmt w:val="decimal"/>
      <w:lvlText w:val="%1)"/>
      <w:lvlJc w:val="left"/>
      <w:pPr>
        <w:ind w:left="720" w:hanging="360"/>
      </w:pPr>
    </w:lvl>
    <w:lvl w:ilvl="1" w:tplc="1DDE4B7A">
      <w:start w:val="1"/>
      <w:numFmt w:val="lowerLetter"/>
      <w:lvlText w:val="%2."/>
      <w:lvlJc w:val="left"/>
      <w:pPr>
        <w:ind w:left="1440" w:hanging="360"/>
      </w:pPr>
    </w:lvl>
    <w:lvl w:ilvl="2" w:tplc="08ACE8F4">
      <w:start w:val="1"/>
      <w:numFmt w:val="lowerRoman"/>
      <w:lvlText w:val="%3."/>
      <w:lvlJc w:val="right"/>
      <w:pPr>
        <w:ind w:left="2160" w:hanging="180"/>
      </w:pPr>
    </w:lvl>
    <w:lvl w:ilvl="3" w:tplc="9CDE66C0">
      <w:start w:val="1"/>
      <w:numFmt w:val="decimal"/>
      <w:lvlText w:val="%4."/>
      <w:lvlJc w:val="left"/>
      <w:pPr>
        <w:ind w:left="2880" w:hanging="360"/>
      </w:pPr>
    </w:lvl>
    <w:lvl w:ilvl="4" w:tplc="42B80E1E">
      <w:start w:val="1"/>
      <w:numFmt w:val="lowerLetter"/>
      <w:lvlText w:val="%5."/>
      <w:lvlJc w:val="left"/>
      <w:pPr>
        <w:ind w:left="3600" w:hanging="360"/>
      </w:pPr>
    </w:lvl>
    <w:lvl w:ilvl="5" w:tplc="19C648A4">
      <w:start w:val="1"/>
      <w:numFmt w:val="lowerRoman"/>
      <w:lvlText w:val="%6."/>
      <w:lvlJc w:val="right"/>
      <w:pPr>
        <w:ind w:left="4320" w:hanging="180"/>
      </w:pPr>
    </w:lvl>
    <w:lvl w:ilvl="6" w:tplc="39E20216">
      <w:start w:val="1"/>
      <w:numFmt w:val="decimal"/>
      <w:lvlText w:val="%7."/>
      <w:lvlJc w:val="left"/>
      <w:pPr>
        <w:ind w:left="5040" w:hanging="360"/>
      </w:pPr>
    </w:lvl>
    <w:lvl w:ilvl="7" w:tplc="7A322C28">
      <w:start w:val="1"/>
      <w:numFmt w:val="lowerLetter"/>
      <w:lvlText w:val="%8."/>
      <w:lvlJc w:val="left"/>
      <w:pPr>
        <w:ind w:left="5760" w:hanging="360"/>
      </w:pPr>
    </w:lvl>
    <w:lvl w:ilvl="8" w:tplc="663A5EA2">
      <w:start w:val="1"/>
      <w:numFmt w:val="lowerRoman"/>
      <w:lvlText w:val="%9."/>
      <w:lvlJc w:val="right"/>
      <w:pPr>
        <w:ind w:left="6480" w:hanging="180"/>
      </w:pPr>
    </w:lvl>
  </w:abstractNum>
  <w:abstractNum w:abstractNumId="46" w15:restartNumberingAfterBreak="0">
    <w:nsid w:val="718546C9"/>
    <w:multiLevelType w:val="hybridMultilevel"/>
    <w:tmpl w:val="85B4B5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0A501B"/>
    <w:multiLevelType w:val="hybridMultilevel"/>
    <w:tmpl w:val="BB24E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5"/>
  </w:num>
  <w:num w:numId="2">
    <w:abstractNumId w:val="38"/>
  </w:num>
  <w:num w:numId="3">
    <w:abstractNumId w:val="29"/>
  </w:num>
  <w:num w:numId="4">
    <w:abstractNumId w:val="13"/>
  </w:num>
  <w:num w:numId="5">
    <w:abstractNumId w:val="25"/>
  </w:num>
  <w:num w:numId="6">
    <w:abstractNumId w:val="33"/>
  </w:num>
  <w:num w:numId="7">
    <w:abstractNumId w:val="1"/>
  </w:num>
  <w:num w:numId="8">
    <w:abstractNumId w:val="11"/>
  </w:num>
  <w:num w:numId="9">
    <w:abstractNumId w:val="35"/>
  </w:num>
  <w:num w:numId="10">
    <w:abstractNumId w:val="4"/>
  </w:num>
  <w:num w:numId="11">
    <w:abstractNumId w:val="39"/>
  </w:num>
  <w:num w:numId="12">
    <w:abstractNumId w:val="42"/>
  </w:num>
  <w:num w:numId="13">
    <w:abstractNumId w:val="6"/>
  </w:num>
  <w:num w:numId="14">
    <w:abstractNumId w:val="27"/>
  </w:num>
  <w:num w:numId="15">
    <w:abstractNumId w:val="41"/>
  </w:num>
  <w:num w:numId="16">
    <w:abstractNumId w:val="22"/>
  </w:num>
  <w:num w:numId="17">
    <w:abstractNumId w:val="24"/>
  </w:num>
  <w:num w:numId="18">
    <w:abstractNumId w:val="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1"/>
  </w:num>
  <w:num w:numId="22">
    <w:abstractNumId w:val="18"/>
  </w:num>
  <w:num w:numId="23">
    <w:abstractNumId w:val="28"/>
  </w:num>
  <w:num w:numId="24">
    <w:abstractNumId w:val="7"/>
  </w:num>
  <w:num w:numId="25">
    <w:abstractNumId w:val="47"/>
  </w:num>
  <w:num w:numId="26">
    <w:abstractNumId w:val="44"/>
  </w:num>
  <w:num w:numId="27">
    <w:abstractNumId w:val="40"/>
  </w:num>
  <w:num w:numId="28">
    <w:abstractNumId w:val="19"/>
  </w:num>
  <w:num w:numId="29">
    <w:abstractNumId w:val="12"/>
  </w:num>
  <w:num w:numId="30">
    <w:abstractNumId w:val="3"/>
  </w:num>
  <w:num w:numId="31">
    <w:abstractNumId w:val="17"/>
  </w:num>
  <w:num w:numId="32">
    <w:abstractNumId w:val="23"/>
  </w:num>
  <w:num w:numId="33">
    <w:abstractNumId w:val="14"/>
  </w:num>
  <w:num w:numId="34">
    <w:abstractNumId w:val="5"/>
  </w:num>
  <w:num w:numId="35">
    <w:abstractNumId w:val="15"/>
  </w:num>
  <w:num w:numId="36">
    <w:abstractNumId w:val="36"/>
  </w:num>
  <w:num w:numId="37">
    <w:abstractNumId w:val="16"/>
  </w:num>
  <w:num w:numId="38">
    <w:abstractNumId w:val="37"/>
  </w:num>
  <w:num w:numId="39">
    <w:abstractNumId w:val="26"/>
  </w:num>
  <w:num w:numId="40">
    <w:abstractNumId w:val="46"/>
  </w:num>
  <w:num w:numId="41">
    <w:abstractNumId w:val="43"/>
  </w:num>
  <w:num w:numId="42">
    <w:abstractNumId w:val="0"/>
  </w:num>
  <w:num w:numId="43">
    <w:abstractNumId w:val="34"/>
  </w:num>
  <w:num w:numId="44">
    <w:abstractNumId w:val="10"/>
  </w:num>
  <w:num w:numId="45">
    <w:abstractNumId w:val="32"/>
  </w:num>
  <w:num w:numId="46">
    <w:abstractNumId w:val="21"/>
  </w:num>
  <w:num w:numId="47">
    <w:abstractNumId w:val="20"/>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F99"/>
    <w:rsid w:val="00002B6E"/>
    <w:rsid w:val="00002D97"/>
    <w:rsid w:val="00003255"/>
    <w:rsid w:val="00012134"/>
    <w:rsid w:val="0001394A"/>
    <w:rsid w:val="00020954"/>
    <w:rsid w:val="0002455B"/>
    <w:rsid w:val="000272FA"/>
    <w:rsid w:val="00030344"/>
    <w:rsid w:val="0003390C"/>
    <w:rsid w:val="00035FED"/>
    <w:rsid w:val="00037367"/>
    <w:rsid w:val="000403C4"/>
    <w:rsid w:val="00045D18"/>
    <w:rsid w:val="00050481"/>
    <w:rsid w:val="0005416D"/>
    <w:rsid w:val="000554BD"/>
    <w:rsid w:val="000623EB"/>
    <w:rsid w:val="0006719E"/>
    <w:rsid w:val="00073C00"/>
    <w:rsid w:val="0007491A"/>
    <w:rsid w:val="00074C80"/>
    <w:rsid w:val="0007710C"/>
    <w:rsid w:val="00084104"/>
    <w:rsid w:val="00084E50"/>
    <w:rsid w:val="000959ED"/>
    <w:rsid w:val="000A1B89"/>
    <w:rsid w:val="000A53CC"/>
    <w:rsid w:val="000B357E"/>
    <w:rsid w:val="000B739F"/>
    <w:rsid w:val="000C0878"/>
    <w:rsid w:val="000C4741"/>
    <w:rsid w:val="000C5A91"/>
    <w:rsid w:val="000D3B6B"/>
    <w:rsid w:val="000E043E"/>
    <w:rsid w:val="000E5051"/>
    <w:rsid w:val="000F3C73"/>
    <w:rsid w:val="000F4FBD"/>
    <w:rsid w:val="0010021E"/>
    <w:rsid w:val="00107174"/>
    <w:rsid w:val="001101C3"/>
    <w:rsid w:val="0011114A"/>
    <w:rsid w:val="00113651"/>
    <w:rsid w:val="001221BD"/>
    <w:rsid w:val="00122678"/>
    <w:rsid w:val="00136E1F"/>
    <w:rsid w:val="00141792"/>
    <w:rsid w:val="00142B91"/>
    <w:rsid w:val="00150686"/>
    <w:rsid w:val="0015083F"/>
    <w:rsid w:val="00154BA5"/>
    <w:rsid w:val="00165F31"/>
    <w:rsid w:val="00171F95"/>
    <w:rsid w:val="00176D4D"/>
    <w:rsid w:val="001859B2"/>
    <w:rsid w:val="00185F5C"/>
    <w:rsid w:val="001879FE"/>
    <w:rsid w:val="00190C43"/>
    <w:rsid w:val="001A1FFD"/>
    <w:rsid w:val="001A1FFF"/>
    <w:rsid w:val="001B6750"/>
    <w:rsid w:val="001B67D2"/>
    <w:rsid w:val="001B689F"/>
    <w:rsid w:val="001B79D3"/>
    <w:rsid w:val="001C69A7"/>
    <w:rsid w:val="001D0428"/>
    <w:rsid w:val="001D0C7C"/>
    <w:rsid w:val="001E00F9"/>
    <w:rsid w:val="001E2ED7"/>
    <w:rsid w:val="00200F99"/>
    <w:rsid w:val="00201CA8"/>
    <w:rsid w:val="00206848"/>
    <w:rsid w:val="00220286"/>
    <w:rsid w:val="00227003"/>
    <w:rsid w:val="00235534"/>
    <w:rsid w:val="002475B8"/>
    <w:rsid w:val="0025312C"/>
    <w:rsid w:val="00253E58"/>
    <w:rsid w:val="00255621"/>
    <w:rsid w:val="00263B74"/>
    <w:rsid w:val="002724A8"/>
    <w:rsid w:val="002774F5"/>
    <w:rsid w:val="00283356"/>
    <w:rsid w:val="00285F24"/>
    <w:rsid w:val="00286D53"/>
    <w:rsid w:val="0029172A"/>
    <w:rsid w:val="002923A3"/>
    <w:rsid w:val="002A3F82"/>
    <w:rsid w:val="002B3B2D"/>
    <w:rsid w:val="002B4AA9"/>
    <w:rsid w:val="002B6576"/>
    <w:rsid w:val="002C0F70"/>
    <w:rsid w:val="002C7DEA"/>
    <w:rsid w:val="002D292E"/>
    <w:rsid w:val="002D5EC8"/>
    <w:rsid w:val="002D6F76"/>
    <w:rsid w:val="002E3280"/>
    <w:rsid w:val="002F1BCE"/>
    <w:rsid w:val="003001C3"/>
    <w:rsid w:val="00303A1A"/>
    <w:rsid w:val="00305CB6"/>
    <w:rsid w:val="00313A5F"/>
    <w:rsid w:val="00316C88"/>
    <w:rsid w:val="003223EC"/>
    <w:rsid w:val="00322828"/>
    <w:rsid w:val="00334D5E"/>
    <w:rsid w:val="0034590B"/>
    <w:rsid w:val="00353A4B"/>
    <w:rsid w:val="00355546"/>
    <w:rsid w:val="00357757"/>
    <w:rsid w:val="0036067F"/>
    <w:rsid w:val="0038285F"/>
    <w:rsid w:val="00390095"/>
    <w:rsid w:val="003A1095"/>
    <w:rsid w:val="003A2611"/>
    <w:rsid w:val="003A449C"/>
    <w:rsid w:val="003C09D0"/>
    <w:rsid w:val="003C4266"/>
    <w:rsid w:val="003D1F35"/>
    <w:rsid w:val="003E109D"/>
    <w:rsid w:val="003F0E44"/>
    <w:rsid w:val="003F5A03"/>
    <w:rsid w:val="00401B20"/>
    <w:rsid w:val="004114D8"/>
    <w:rsid w:val="004172F4"/>
    <w:rsid w:val="00425AB4"/>
    <w:rsid w:val="00427699"/>
    <w:rsid w:val="0043378F"/>
    <w:rsid w:val="004338DD"/>
    <w:rsid w:val="00444A8E"/>
    <w:rsid w:val="00444F09"/>
    <w:rsid w:val="004505A5"/>
    <w:rsid w:val="00451E6B"/>
    <w:rsid w:val="004531F8"/>
    <w:rsid w:val="00457DB4"/>
    <w:rsid w:val="00463D56"/>
    <w:rsid w:val="0046473D"/>
    <w:rsid w:val="00472B60"/>
    <w:rsid w:val="00474633"/>
    <w:rsid w:val="0048524A"/>
    <w:rsid w:val="004868E7"/>
    <w:rsid w:val="004917E4"/>
    <w:rsid w:val="00491D33"/>
    <w:rsid w:val="00495F1E"/>
    <w:rsid w:val="004A0EE8"/>
    <w:rsid w:val="004A22C5"/>
    <w:rsid w:val="004B187C"/>
    <w:rsid w:val="004B3697"/>
    <w:rsid w:val="004B4613"/>
    <w:rsid w:val="004C1905"/>
    <w:rsid w:val="004C715C"/>
    <w:rsid w:val="004E36CB"/>
    <w:rsid w:val="004F0767"/>
    <w:rsid w:val="004F2653"/>
    <w:rsid w:val="004F4F14"/>
    <w:rsid w:val="00500FFA"/>
    <w:rsid w:val="00506A0B"/>
    <w:rsid w:val="00523DB4"/>
    <w:rsid w:val="00524784"/>
    <w:rsid w:val="0052603B"/>
    <w:rsid w:val="00526166"/>
    <w:rsid w:val="00532F74"/>
    <w:rsid w:val="0055040A"/>
    <w:rsid w:val="00550535"/>
    <w:rsid w:val="00553ACF"/>
    <w:rsid w:val="0055742C"/>
    <w:rsid w:val="00570C93"/>
    <w:rsid w:val="00582B45"/>
    <w:rsid w:val="00587E51"/>
    <w:rsid w:val="00595A84"/>
    <w:rsid w:val="005A362D"/>
    <w:rsid w:val="005A56D2"/>
    <w:rsid w:val="005C3BF0"/>
    <w:rsid w:val="005D4485"/>
    <w:rsid w:val="005E0A53"/>
    <w:rsid w:val="005E46D8"/>
    <w:rsid w:val="005F06DE"/>
    <w:rsid w:val="005F3994"/>
    <w:rsid w:val="005F4E43"/>
    <w:rsid w:val="00603D30"/>
    <w:rsid w:val="00604099"/>
    <w:rsid w:val="0061177E"/>
    <w:rsid w:val="00611DAB"/>
    <w:rsid w:val="00623F26"/>
    <w:rsid w:val="00626472"/>
    <w:rsid w:val="00627E27"/>
    <w:rsid w:val="00632910"/>
    <w:rsid w:val="00635DE2"/>
    <w:rsid w:val="006639A8"/>
    <w:rsid w:val="00666A53"/>
    <w:rsid w:val="0067029D"/>
    <w:rsid w:val="006702D9"/>
    <w:rsid w:val="00670DAF"/>
    <w:rsid w:val="00672E79"/>
    <w:rsid w:val="0067679A"/>
    <w:rsid w:val="006811D4"/>
    <w:rsid w:val="006817A5"/>
    <w:rsid w:val="00684EFF"/>
    <w:rsid w:val="00686A20"/>
    <w:rsid w:val="00693E4D"/>
    <w:rsid w:val="0069495D"/>
    <w:rsid w:val="00696AB1"/>
    <w:rsid w:val="00697506"/>
    <w:rsid w:val="006A0BB6"/>
    <w:rsid w:val="006A386A"/>
    <w:rsid w:val="006B3446"/>
    <w:rsid w:val="006B4636"/>
    <w:rsid w:val="006B5FE9"/>
    <w:rsid w:val="006C1382"/>
    <w:rsid w:val="006D3C3F"/>
    <w:rsid w:val="006E18C6"/>
    <w:rsid w:val="006E2FAD"/>
    <w:rsid w:val="006E4EB6"/>
    <w:rsid w:val="00702EA0"/>
    <w:rsid w:val="007055FF"/>
    <w:rsid w:val="0070745A"/>
    <w:rsid w:val="0071278D"/>
    <w:rsid w:val="007137ED"/>
    <w:rsid w:val="00713FF0"/>
    <w:rsid w:val="007158FE"/>
    <w:rsid w:val="00721207"/>
    <w:rsid w:val="00731F02"/>
    <w:rsid w:val="00736A38"/>
    <w:rsid w:val="00737CE5"/>
    <w:rsid w:val="00741CBC"/>
    <w:rsid w:val="00747F5F"/>
    <w:rsid w:val="007576A5"/>
    <w:rsid w:val="00775A2E"/>
    <w:rsid w:val="0077648D"/>
    <w:rsid w:val="00780028"/>
    <w:rsid w:val="00791F76"/>
    <w:rsid w:val="007925B9"/>
    <w:rsid w:val="007956E2"/>
    <w:rsid w:val="007A08D7"/>
    <w:rsid w:val="007A6349"/>
    <w:rsid w:val="007A70A2"/>
    <w:rsid w:val="007B2AFB"/>
    <w:rsid w:val="007B6EEF"/>
    <w:rsid w:val="007D0E69"/>
    <w:rsid w:val="00804F61"/>
    <w:rsid w:val="008111B5"/>
    <w:rsid w:val="00812D0E"/>
    <w:rsid w:val="0081382D"/>
    <w:rsid w:val="008216B7"/>
    <w:rsid w:val="008244C1"/>
    <w:rsid w:val="008324DD"/>
    <w:rsid w:val="00835B9F"/>
    <w:rsid w:val="00837043"/>
    <w:rsid w:val="00851784"/>
    <w:rsid w:val="008655B2"/>
    <w:rsid w:val="00870032"/>
    <w:rsid w:val="0087010E"/>
    <w:rsid w:val="00873939"/>
    <w:rsid w:val="00874F3D"/>
    <w:rsid w:val="00881103"/>
    <w:rsid w:val="00881B15"/>
    <w:rsid w:val="00887C37"/>
    <w:rsid w:val="008A2E63"/>
    <w:rsid w:val="008B3B36"/>
    <w:rsid w:val="008B6DA4"/>
    <w:rsid w:val="008C44ED"/>
    <w:rsid w:val="008D0124"/>
    <w:rsid w:val="008D3E6B"/>
    <w:rsid w:val="008E3998"/>
    <w:rsid w:val="008E51F0"/>
    <w:rsid w:val="008F2A0E"/>
    <w:rsid w:val="00901DE8"/>
    <w:rsid w:val="009021EE"/>
    <w:rsid w:val="00916771"/>
    <w:rsid w:val="0093237E"/>
    <w:rsid w:val="009406C0"/>
    <w:rsid w:val="00942D2D"/>
    <w:rsid w:val="00944DD1"/>
    <w:rsid w:val="00951536"/>
    <w:rsid w:val="00954450"/>
    <w:rsid w:val="00954654"/>
    <w:rsid w:val="0095772B"/>
    <w:rsid w:val="00961B3B"/>
    <w:rsid w:val="00961C21"/>
    <w:rsid w:val="0096369A"/>
    <w:rsid w:val="009644A6"/>
    <w:rsid w:val="0096757C"/>
    <w:rsid w:val="009748B8"/>
    <w:rsid w:val="009833FF"/>
    <w:rsid w:val="00985E86"/>
    <w:rsid w:val="00991883"/>
    <w:rsid w:val="00992950"/>
    <w:rsid w:val="00996B5B"/>
    <w:rsid w:val="009A3383"/>
    <w:rsid w:val="009B2CB3"/>
    <w:rsid w:val="009B31B1"/>
    <w:rsid w:val="009C3E1D"/>
    <w:rsid w:val="009D2CBC"/>
    <w:rsid w:val="009D5883"/>
    <w:rsid w:val="009D7D54"/>
    <w:rsid w:val="009E04F6"/>
    <w:rsid w:val="009E17C9"/>
    <w:rsid w:val="009E7615"/>
    <w:rsid w:val="009F14B9"/>
    <w:rsid w:val="009F2C02"/>
    <w:rsid w:val="009F6CAD"/>
    <w:rsid w:val="00A0581F"/>
    <w:rsid w:val="00A16425"/>
    <w:rsid w:val="00A16627"/>
    <w:rsid w:val="00A202FF"/>
    <w:rsid w:val="00A22D5B"/>
    <w:rsid w:val="00A26A6E"/>
    <w:rsid w:val="00A3027F"/>
    <w:rsid w:val="00A302A8"/>
    <w:rsid w:val="00A313BF"/>
    <w:rsid w:val="00A42701"/>
    <w:rsid w:val="00A43EFD"/>
    <w:rsid w:val="00A47A0E"/>
    <w:rsid w:val="00A55F7A"/>
    <w:rsid w:val="00A57ECC"/>
    <w:rsid w:val="00A605DC"/>
    <w:rsid w:val="00A60CA8"/>
    <w:rsid w:val="00A62A87"/>
    <w:rsid w:val="00A6476B"/>
    <w:rsid w:val="00A66303"/>
    <w:rsid w:val="00A670B5"/>
    <w:rsid w:val="00A6796C"/>
    <w:rsid w:val="00A73B73"/>
    <w:rsid w:val="00A76383"/>
    <w:rsid w:val="00A91DDA"/>
    <w:rsid w:val="00A95D86"/>
    <w:rsid w:val="00AB2173"/>
    <w:rsid w:val="00AE20A4"/>
    <w:rsid w:val="00AE2310"/>
    <w:rsid w:val="00AE2CCA"/>
    <w:rsid w:val="00AF0304"/>
    <w:rsid w:val="00B05E39"/>
    <w:rsid w:val="00B12292"/>
    <w:rsid w:val="00B15881"/>
    <w:rsid w:val="00B20967"/>
    <w:rsid w:val="00B2165F"/>
    <w:rsid w:val="00B318B7"/>
    <w:rsid w:val="00B407E5"/>
    <w:rsid w:val="00B42375"/>
    <w:rsid w:val="00B4684B"/>
    <w:rsid w:val="00B54DE6"/>
    <w:rsid w:val="00B55F89"/>
    <w:rsid w:val="00B56969"/>
    <w:rsid w:val="00BA32D7"/>
    <w:rsid w:val="00BA39AD"/>
    <w:rsid w:val="00BB6A85"/>
    <w:rsid w:val="00BC2A1F"/>
    <w:rsid w:val="00BC7053"/>
    <w:rsid w:val="00BD3EC9"/>
    <w:rsid w:val="00BE00F1"/>
    <w:rsid w:val="00BE62DA"/>
    <w:rsid w:val="00BF4FF3"/>
    <w:rsid w:val="00C03C99"/>
    <w:rsid w:val="00C06022"/>
    <w:rsid w:val="00C07213"/>
    <w:rsid w:val="00C1464B"/>
    <w:rsid w:val="00C22A88"/>
    <w:rsid w:val="00C23E78"/>
    <w:rsid w:val="00C24B1B"/>
    <w:rsid w:val="00C2527D"/>
    <w:rsid w:val="00C3263C"/>
    <w:rsid w:val="00C359CB"/>
    <w:rsid w:val="00C3730E"/>
    <w:rsid w:val="00C41A61"/>
    <w:rsid w:val="00C41AF6"/>
    <w:rsid w:val="00C431D1"/>
    <w:rsid w:val="00C43E38"/>
    <w:rsid w:val="00C542B8"/>
    <w:rsid w:val="00C61F08"/>
    <w:rsid w:val="00C63AFB"/>
    <w:rsid w:val="00C63FF1"/>
    <w:rsid w:val="00C67A54"/>
    <w:rsid w:val="00C80FA1"/>
    <w:rsid w:val="00C8567E"/>
    <w:rsid w:val="00C93CE3"/>
    <w:rsid w:val="00C971F9"/>
    <w:rsid w:val="00C97E08"/>
    <w:rsid w:val="00CA1D46"/>
    <w:rsid w:val="00CA6D3D"/>
    <w:rsid w:val="00CB6C6F"/>
    <w:rsid w:val="00CB7033"/>
    <w:rsid w:val="00CC7867"/>
    <w:rsid w:val="00CD5CC0"/>
    <w:rsid w:val="00CE4E16"/>
    <w:rsid w:val="00CE6403"/>
    <w:rsid w:val="00CE6613"/>
    <w:rsid w:val="00CE7C8F"/>
    <w:rsid w:val="00CF3C86"/>
    <w:rsid w:val="00D128A1"/>
    <w:rsid w:val="00D135F2"/>
    <w:rsid w:val="00D13F08"/>
    <w:rsid w:val="00D16C87"/>
    <w:rsid w:val="00D24ADD"/>
    <w:rsid w:val="00D25771"/>
    <w:rsid w:val="00D2705F"/>
    <w:rsid w:val="00D3099A"/>
    <w:rsid w:val="00D63D11"/>
    <w:rsid w:val="00D8194D"/>
    <w:rsid w:val="00D9368D"/>
    <w:rsid w:val="00DA6F7A"/>
    <w:rsid w:val="00DA7CA2"/>
    <w:rsid w:val="00DB362B"/>
    <w:rsid w:val="00DB5492"/>
    <w:rsid w:val="00DC62D1"/>
    <w:rsid w:val="00DE4C8B"/>
    <w:rsid w:val="00DE664D"/>
    <w:rsid w:val="00DF1EAE"/>
    <w:rsid w:val="00DF3275"/>
    <w:rsid w:val="00DF65CA"/>
    <w:rsid w:val="00DF7311"/>
    <w:rsid w:val="00E0314B"/>
    <w:rsid w:val="00E07FB0"/>
    <w:rsid w:val="00E14DB1"/>
    <w:rsid w:val="00E15152"/>
    <w:rsid w:val="00E254BC"/>
    <w:rsid w:val="00E26755"/>
    <w:rsid w:val="00E3063A"/>
    <w:rsid w:val="00E33F4C"/>
    <w:rsid w:val="00E37865"/>
    <w:rsid w:val="00E45756"/>
    <w:rsid w:val="00E47D23"/>
    <w:rsid w:val="00E548EA"/>
    <w:rsid w:val="00E5567B"/>
    <w:rsid w:val="00E62943"/>
    <w:rsid w:val="00E63B81"/>
    <w:rsid w:val="00E72453"/>
    <w:rsid w:val="00E80998"/>
    <w:rsid w:val="00E80E73"/>
    <w:rsid w:val="00E81029"/>
    <w:rsid w:val="00E81332"/>
    <w:rsid w:val="00E82AEF"/>
    <w:rsid w:val="00E83222"/>
    <w:rsid w:val="00E832B6"/>
    <w:rsid w:val="00E863DB"/>
    <w:rsid w:val="00E90529"/>
    <w:rsid w:val="00E93DAB"/>
    <w:rsid w:val="00E9474C"/>
    <w:rsid w:val="00EB5196"/>
    <w:rsid w:val="00EB7AD0"/>
    <w:rsid w:val="00EC2E41"/>
    <w:rsid w:val="00EC3BC1"/>
    <w:rsid w:val="00EC4B9E"/>
    <w:rsid w:val="00ED1662"/>
    <w:rsid w:val="00EE2527"/>
    <w:rsid w:val="00EE30D5"/>
    <w:rsid w:val="00EE6EC1"/>
    <w:rsid w:val="00EF108F"/>
    <w:rsid w:val="00EF1E17"/>
    <w:rsid w:val="00F048CD"/>
    <w:rsid w:val="00F049BB"/>
    <w:rsid w:val="00F111E1"/>
    <w:rsid w:val="00F117E0"/>
    <w:rsid w:val="00F173BC"/>
    <w:rsid w:val="00F2255F"/>
    <w:rsid w:val="00F31CB3"/>
    <w:rsid w:val="00F40241"/>
    <w:rsid w:val="00F440C7"/>
    <w:rsid w:val="00F50578"/>
    <w:rsid w:val="00F54D3F"/>
    <w:rsid w:val="00F62678"/>
    <w:rsid w:val="00F7709A"/>
    <w:rsid w:val="00F83F5D"/>
    <w:rsid w:val="00F90C71"/>
    <w:rsid w:val="00F913B4"/>
    <w:rsid w:val="00F966EC"/>
    <w:rsid w:val="00FA5D11"/>
    <w:rsid w:val="00FA7324"/>
    <w:rsid w:val="00FB132A"/>
    <w:rsid w:val="00FB1740"/>
    <w:rsid w:val="00FB4B22"/>
    <w:rsid w:val="00FB5281"/>
    <w:rsid w:val="00FC3AF9"/>
    <w:rsid w:val="00FD01C4"/>
    <w:rsid w:val="00FD4198"/>
    <w:rsid w:val="00FD52BD"/>
    <w:rsid w:val="00FD6E8D"/>
    <w:rsid w:val="00FF4A0D"/>
    <w:rsid w:val="00FF4AAD"/>
    <w:rsid w:val="00FF5984"/>
    <w:rsid w:val="0157C2B8"/>
    <w:rsid w:val="0444DC4B"/>
    <w:rsid w:val="04853CCC"/>
    <w:rsid w:val="059A945F"/>
    <w:rsid w:val="06A25C24"/>
    <w:rsid w:val="07FD2496"/>
    <w:rsid w:val="0922B668"/>
    <w:rsid w:val="0AE0B476"/>
    <w:rsid w:val="0C13E1D6"/>
    <w:rsid w:val="0D1E4B5F"/>
    <w:rsid w:val="0D4AEB25"/>
    <w:rsid w:val="10150C3C"/>
    <w:rsid w:val="112E1AE8"/>
    <w:rsid w:val="114BD2C6"/>
    <w:rsid w:val="118E9FF5"/>
    <w:rsid w:val="12931DA8"/>
    <w:rsid w:val="15ABF06E"/>
    <w:rsid w:val="15B56070"/>
    <w:rsid w:val="1820CEFC"/>
    <w:rsid w:val="18BB208B"/>
    <w:rsid w:val="1924207C"/>
    <w:rsid w:val="192BDF4E"/>
    <w:rsid w:val="1A39F569"/>
    <w:rsid w:val="1A5C0C54"/>
    <w:rsid w:val="1C9A1197"/>
    <w:rsid w:val="1D152E65"/>
    <w:rsid w:val="1E4B4346"/>
    <w:rsid w:val="1F67083C"/>
    <w:rsid w:val="204C4DC7"/>
    <w:rsid w:val="229BFB34"/>
    <w:rsid w:val="249AD458"/>
    <w:rsid w:val="29AAE289"/>
    <w:rsid w:val="2AC677EB"/>
    <w:rsid w:val="2B52FCAD"/>
    <w:rsid w:val="2BB11724"/>
    <w:rsid w:val="2DD7566A"/>
    <w:rsid w:val="2EDF4434"/>
    <w:rsid w:val="34031E41"/>
    <w:rsid w:val="348E03C8"/>
    <w:rsid w:val="35514D0C"/>
    <w:rsid w:val="369E8D39"/>
    <w:rsid w:val="380ABD32"/>
    <w:rsid w:val="39FEE96F"/>
    <w:rsid w:val="3B97A07D"/>
    <w:rsid w:val="3C95390F"/>
    <w:rsid w:val="3E676C1C"/>
    <w:rsid w:val="421715C2"/>
    <w:rsid w:val="459456CA"/>
    <w:rsid w:val="46D354DD"/>
    <w:rsid w:val="4AF3B986"/>
    <w:rsid w:val="4D6471B6"/>
    <w:rsid w:val="4DC0EBA0"/>
    <w:rsid w:val="4E02B510"/>
    <w:rsid w:val="4EEA7D9E"/>
    <w:rsid w:val="4EFFFF12"/>
    <w:rsid w:val="50BBABB3"/>
    <w:rsid w:val="5155D4D9"/>
    <w:rsid w:val="5369F13C"/>
    <w:rsid w:val="58E92CCB"/>
    <w:rsid w:val="5C2ABBFA"/>
    <w:rsid w:val="5C4F6643"/>
    <w:rsid w:val="5DED9E96"/>
    <w:rsid w:val="5E6E92CB"/>
    <w:rsid w:val="61061E38"/>
    <w:rsid w:val="63187F67"/>
    <w:rsid w:val="65271D37"/>
    <w:rsid w:val="67511BAC"/>
    <w:rsid w:val="689D2724"/>
    <w:rsid w:val="68BA1C56"/>
    <w:rsid w:val="6DB9C977"/>
    <w:rsid w:val="706C3F70"/>
    <w:rsid w:val="70A29DFF"/>
    <w:rsid w:val="71D81CF7"/>
    <w:rsid w:val="726EDEA8"/>
    <w:rsid w:val="7319F73A"/>
    <w:rsid w:val="734B1BBC"/>
    <w:rsid w:val="75118907"/>
    <w:rsid w:val="755E1BA7"/>
    <w:rsid w:val="7668C065"/>
    <w:rsid w:val="76EB5C54"/>
    <w:rsid w:val="77BAFBFB"/>
    <w:rsid w:val="79A8B4A3"/>
    <w:rsid w:val="79ADEAAA"/>
    <w:rsid w:val="7D7B2BD5"/>
    <w:rsid w:val="7E602CB6"/>
    <w:rsid w:val="7F53AA2D"/>
    <w:rsid w:val="7F93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02498"/>
  <w15:chartTrackingRefBased/>
  <w15:docId w15:val="{DEA0379C-6776-4625-9038-242734DE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633"/>
  </w:style>
  <w:style w:type="paragraph" w:styleId="Heading1">
    <w:name w:val="heading 1"/>
    <w:basedOn w:val="Normal"/>
    <w:next w:val="Normal"/>
    <w:link w:val="Heading1Char"/>
    <w:uiPriority w:val="9"/>
    <w:qFormat/>
    <w:rsid w:val="00EB5196"/>
    <w:pPr>
      <w:keepNext/>
      <w:spacing w:before="120" w:after="120"/>
      <w:outlineLvl w:val="0"/>
    </w:pPr>
    <w:rPr>
      <w:rFonts w:cstheme="minorHAnsi"/>
      <w:b/>
      <w:sz w:val="24"/>
      <w:szCs w:val="24"/>
      <w:u w:val="single"/>
    </w:rPr>
  </w:style>
  <w:style w:type="paragraph" w:styleId="Heading2">
    <w:name w:val="heading 2"/>
    <w:basedOn w:val="ListParagraph"/>
    <w:next w:val="Normal"/>
    <w:link w:val="Heading2Char"/>
    <w:uiPriority w:val="9"/>
    <w:unhideWhenUsed/>
    <w:qFormat/>
    <w:rsid w:val="00EB5196"/>
    <w:pPr>
      <w:keepNext/>
      <w:spacing w:before="120" w:after="120"/>
      <w:ind w:left="0"/>
      <w:outlineLvl w:val="1"/>
    </w:pPr>
    <w:rPr>
      <w:rFonts w:cstheme="minorHAnsi"/>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6EC"/>
    <w:pPr>
      <w:ind w:left="720"/>
      <w:contextualSpacing/>
    </w:pPr>
  </w:style>
  <w:style w:type="character" w:styleId="Hyperlink">
    <w:name w:val="Hyperlink"/>
    <w:basedOn w:val="DefaultParagraphFont"/>
    <w:uiPriority w:val="99"/>
    <w:unhideWhenUsed/>
    <w:rsid w:val="00F966EC"/>
    <w:rPr>
      <w:color w:val="0563C1" w:themeColor="hyperlink"/>
      <w:u w:val="single"/>
    </w:rPr>
  </w:style>
  <w:style w:type="character" w:customStyle="1" w:styleId="UnresolvedMention1">
    <w:name w:val="Unresolved Mention1"/>
    <w:basedOn w:val="DefaultParagraphFont"/>
    <w:uiPriority w:val="99"/>
    <w:semiHidden/>
    <w:unhideWhenUsed/>
    <w:rsid w:val="005F4E43"/>
    <w:rPr>
      <w:color w:val="808080"/>
      <w:shd w:val="clear" w:color="auto" w:fill="E6E6E6"/>
    </w:rPr>
  </w:style>
  <w:style w:type="character" w:styleId="CommentReference">
    <w:name w:val="annotation reference"/>
    <w:basedOn w:val="DefaultParagraphFont"/>
    <w:uiPriority w:val="99"/>
    <w:semiHidden/>
    <w:unhideWhenUsed/>
    <w:rsid w:val="003D1F35"/>
    <w:rPr>
      <w:sz w:val="16"/>
      <w:szCs w:val="16"/>
    </w:rPr>
  </w:style>
  <w:style w:type="paragraph" w:styleId="CommentText">
    <w:name w:val="annotation text"/>
    <w:basedOn w:val="Normal"/>
    <w:link w:val="CommentTextChar"/>
    <w:uiPriority w:val="99"/>
    <w:semiHidden/>
    <w:unhideWhenUsed/>
    <w:rsid w:val="003D1F35"/>
    <w:pPr>
      <w:spacing w:line="240" w:lineRule="auto"/>
    </w:pPr>
    <w:rPr>
      <w:sz w:val="20"/>
      <w:szCs w:val="20"/>
    </w:rPr>
  </w:style>
  <w:style w:type="character" w:customStyle="1" w:styleId="CommentTextChar">
    <w:name w:val="Comment Text Char"/>
    <w:basedOn w:val="DefaultParagraphFont"/>
    <w:link w:val="CommentText"/>
    <w:uiPriority w:val="99"/>
    <w:semiHidden/>
    <w:rsid w:val="003D1F35"/>
    <w:rPr>
      <w:sz w:val="20"/>
      <w:szCs w:val="20"/>
    </w:rPr>
  </w:style>
  <w:style w:type="paragraph" w:styleId="CommentSubject">
    <w:name w:val="annotation subject"/>
    <w:basedOn w:val="CommentText"/>
    <w:next w:val="CommentText"/>
    <w:link w:val="CommentSubjectChar"/>
    <w:uiPriority w:val="99"/>
    <w:semiHidden/>
    <w:unhideWhenUsed/>
    <w:rsid w:val="003D1F35"/>
    <w:rPr>
      <w:b/>
      <w:bCs/>
    </w:rPr>
  </w:style>
  <w:style w:type="character" w:customStyle="1" w:styleId="CommentSubjectChar">
    <w:name w:val="Comment Subject Char"/>
    <w:basedOn w:val="CommentTextChar"/>
    <w:link w:val="CommentSubject"/>
    <w:uiPriority w:val="99"/>
    <w:semiHidden/>
    <w:rsid w:val="003D1F35"/>
    <w:rPr>
      <w:b/>
      <w:bCs/>
      <w:sz w:val="20"/>
      <w:szCs w:val="20"/>
    </w:rPr>
  </w:style>
  <w:style w:type="paragraph" w:styleId="BalloonText">
    <w:name w:val="Balloon Text"/>
    <w:basedOn w:val="Normal"/>
    <w:link w:val="BalloonTextChar"/>
    <w:uiPriority w:val="99"/>
    <w:semiHidden/>
    <w:unhideWhenUsed/>
    <w:rsid w:val="003D1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F35"/>
    <w:rPr>
      <w:rFonts w:ascii="Segoe UI" w:hAnsi="Segoe UI" w:cs="Segoe UI"/>
      <w:sz w:val="18"/>
      <w:szCs w:val="18"/>
    </w:rPr>
  </w:style>
  <w:style w:type="character" w:customStyle="1" w:styleId="UnresolvedMention10">
    <w:name w:val="Unresolved Mention1"/>
    <w:basedOn w:val="DefaultParagraphFont"/>
    <w:uiPriority w:val="99"/>
    <w:semiHidden/>
    <w:unhideWhenUsed/>
    <w:rsid w:val="00812D0E"/>
    <w:rPr>
      <w:color w:val="605E5C"/>
      <w:shd w:val="clear" w:color="auto" w:fill="E1DFDD"/>
    </w:rPr>
  </w:style>
  <w:style w:type="table" w:styleId="TableGrid">
    <w:name w:val="Table Grid"/>
    <w:basedOn w:val="TableNormal"/>
    <w:uiPriority w:val="59"/>
    <w:rsid w:val="00812D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12D0E"/>
  </w:style>
  <w:style w:type="paragraph" w:styleId="Header">
    <w:name w:val="header"/>
    <w:basedOn w:val="Normal"/>
    <w:link w:val="HeaderChar"/>
    <w:uiPriority w:val="99"/>
    <w:unhideWhenUsed/>
    <w:rsid w:val="00812D0E"/>
    <w:pPr>
      <w:tabs>
        <w:tab w:val="center" w:pos="4680"/>
        <w:tab w:val="right" w:pos="9360"/>
      </w:tabs>
      <w:spacing w:after="0" w:line="240" w:lineRule="auto"/>
    </w:pPr>
  </w:style>
  <w:style w:type="character" w:customStyle="1" w:styleId="HeaderChar1">
    <w:name w:val="Header Char1"/>
    <w:basedOn w:val="DefaultParagraphFont"/>
    <w:uiPriority w:val="99"/>
    <w:semiHidden/>
    <w:rsid w:val="00812D0E"/>
  </w:style>
  <w:style w:type="character" w:customStyle="1" w:styleId="FooterChar">
    <w:name w:val="Footer Char"/>
    <w:basedOn w:val="DefaultParagraphFont"/>
    <w:link w:val="Footer"/>
    <w:uiPriority w:val="99"/>
    <w:rsid w:val="00812D0E"/>
  </w:style>
  <w:style w:type="paragraph" w:styleId="Footer">
    <w:name w:val="footer"/>
    <w:basedOn w:val="Normal"/>
    <w:link w:val="FooterChar"/>
    <w:uiPriority w:val="99"/>
    <w:unhideWhenUsed/>
    <w:rsid w:val="00812D0E"/>
    <w:pPr>
      <w:tabs>
        <w:tab w:val="center" w:pos="4680"/>
        <w:tab w:val="right" w:pos="9360"/>
      </w:tabs>
      <w:spacing w:after="0" w:line="240" w:lineRule="auto"/>
    </w:pPr>
  </w:style>
  <w:style w:type="character" w:customStyle="1" w:styleId="FooterChar1">
    <w:name w:val="Footer Char1"/>
    <w:basedOn w:val="DefaultParagraphFont"/>
    <w:uiPriority w:val="99"/>
    <w:semiHidden/>
    <w:rsid w:val="00812D0E"/>
  </w:style>
  <w:style w:type="character" w:customStyle="1" w:styleId="Heading1Char">
    <w:name w:val="Heading 1 Char"/>
    <w:basedOn w:val="DefaultParagraphFont"/>
    <w:link w:val="Heading1"/>
    <w:uiPriority w:val="9"/>
    <w:rsid w:val="00EB5196"/>
    <w:rPr>
      <w:rFonts w:cstheme="minorHAnsi"/>
      <w:b/>
      <w:sz w:val="24"/>
      <w:szCs w:val="24"/>
      <w:u w:val="single"/>
    </w:rPr>
  </w:style>
  <w:style w:type="character" w:customStyle="1" w:styleId="Heading2Char">
    <w:name w:val="Heading 2 Char"/>
    <w:basedOn w:val="DefaultParagraphFont"/>
    <w:link w:val="Heading2"/>
    <w:uiPriority w:val="9"/>
    <w:rsid w:val="00EB5196"/>
    <w:rPr>
      <w:rFonts w:cstheme="minorHAnsi"/>
      <w:b/>
      <w:sz w:val="24"/>
      <w:szCs w:val="24"/>
    </w:rPr>
  </w:style>
  <w:style w:type="character" w:styleId="FollowedHyperlink">
    <w:name w:val="FollowedHyperlink"/>
    <w:basedOn w:val="DefaultParagraphFont"/>
    <w:uiPriority w:val="99"/>
    <w:semiHidden/>
    <w:unhideWhenUsed/>
    <w:rsid w:val="00EB5196"/>
    <w:rPr>
      <w:color w:val="954F72" w:themeColor="followedHyperlink"/>
      <w:u w:val="single"/>
    </w:rPr>
  </w:style>
  <w:style w:type="paragraph" w:styleId="Revision">
    <w:name w:val="Revision"/>
    <w:hidden/>
    <w:uiPriority w:val="99"/>
    <w:semiHidden/>
    <w:rsid w:val="00EB5196"/>
    <w:pPr>
      <w:spacing w:after="0" w:line="240" w:lineRule="auto"/>
    </w:pPr>
  </w:style>
  <w:style w:type="paragraph" w:customStyle="1" w:styleId="Default">
    <w:name w:val="Default"/>
    <w:rsid w:val="005F4E4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57ECC"/>
    <w:pPr>
      <w:spacing w:before="100" w:beforeAutospacing="1" w:after="100" w:afterAutospacing="1" w:line="240" w:lineRule="auto"/>
    </w:pPr>
    <w:rPr>
      <w:rFonts w:ascii="Times New Roman" w:eastAsia="Times New Roman" w:hAnsi="Times New Roman" w:cs="Times New Roman"/>
      <w:sz w:val="24"/>
      <w:szCs w:val="24"/>
    </w:rPr>
  </w:style>
  <w:style w:type="table" w:styleId="ListTable1Light-Accent3">
    <w:name w:val="List Table 1 Light Accent 3"/>
    <w:basedOn w:val="TableNormal"/>
    <w:uiPriority w:val="46"/>
    <w:rsid w:val="008E399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3">
    <w:name w:val="List Table 6 Colorful Accent 3"/>
    <w:basedOn w:val="TableNormal"/>
    <w:uiPriority w:val="51"/>
    <w:rsid w:val="008E399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rsid w:val="00A3027F"/>
    <w:rPr>
      <w:color w:val="605E5C"/>
      <w:shd w:val="clear" w:color="auto" w:fill="E1DFDD"/>
    </w:rPr>
  </w:style>
  <w:style w:type="character" w:styleId="UnresolvedMention">
    <w:name w:val="Unresolved Mention"/>
    <w:basedOn w:val="DefaultParagraphFont"/>
    <w:uiPriority w:val="99"/>
    <w:semiHidden/>
    <w:unhideWhenUsed/>
    <w:rsid w:val="00811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0475">
      <w:bodyDiv w:val="1"/>
      <w:marLeft w:val="0"/>
      <w:marRight w:val="0"/>
      <w:marTop w:val="0"/>
      <w:marBottom w:val="0"/>
      <w:divBdr>
        <w:top w:val="none" w:sz="0" w:space="0" w:color="auto"/>
        <w:left w:val="none" w:sz="0" w:space="0" w:color="auto"/>
        <w:bottom w:val="none" w:sz="0" w:space="0" w:color="auto"/>
        <w:right w:val="none" w:sz="0" w:space="0" w:color="auto"/>
      </w:divBdr>
      <w:divsChild>
        <w:div w:id="1334913572">
          <w:marLeft w:val="360"/>
          <w:marRight w:val="0"/>
          <w:marTop w:val="200"/>
          <w:marBottom w:val="0"/>
          <w:divBdr>
            <w:top w:val="none" w:sz="0" w:space="0" w:color="auto"/>
            <w:left w:val="none" w:sz="0" w:space="0" w:color="auto"/>
            <w:bottom w:val="none" w:sz="0" w:space="0" w:color="auto"/>
            <w:right w:val="none" w:sz="0" w:space="0" w:color="auto"/>
          </w:divBdr>
        </w:div>
        <w:div w:id="458837306">
          <w:marLeft w:val="360"/>
          <w:marRight w:val="0"/>
          <w:marTop w:val="200"/>
          <w:marBottom w:val="0"/>
          <w:divBdr>
            <w:top w:val="none" w:sz="0" w:space="0" w:color="auto"/>
            <w:left w:val="none" w:sz="0" w:space="0" w:color="auto"/>
            <w:bottom w:val="none" w:sz="0" w:space="0" w:color="auto"/>
            <w:right w:val="none" w:sz="0" w:space="0" w:color="auto"/>
          </w:divBdr>
        </w:div>
        <w:div w:id="875242772">
          <w:marLeft w:val="360"/>
          <w:marRight w:val="0"/>
          <w:marTop w:val="200"/>
          <w:marBottom w:val="0"/>
          <w:divBdr>
            <w:top w:val="none" w:sz="0" w:space="0" w:color="auto"/>
            <w:left w:val="none" w:sz="0" w:space="0" w:color="auto"/>
            <w:bottom w:val="none" w:sz="0" w:space="0" w:color="auto"/>
            <w:right w:val="none" w:sz="0" w:space="0" w:color="auto"/>
          </w:divBdr>
        </w:div>
        <w:div w:id="106900374">
          <w:marLeft w:val="360"/>
          <w:marRight w:val="0"/>
          <w:marTop w:val="200"/>
          <w:marBottom w:val="0"/>
          <w:divBdr>
            <w:top w:val="none" w:sz="0" w:space="0" w:color="auto"/>
            <w:left w:val="none" w:sz="0" w:space="0" w:color="auto"/>
            <w:bottom w:val="none" w:sz="0" w:space="0" w:color="auto"/>
            <w:right w:val="none" w:sz="0" w:space="0" w:color="auto"/>
          </w:divBdr>
        </w:div>
        <w:div w:id="197475187">
          <w:marLeft w:val="360"/>
          <w:marRight w:val="0"/>
          <w:marTop w:val="200"/>
          <w:marBottom w:val="0"/>
          <w:divBdr>
            <w:top w:val="none" w:sz="0" w:space="0" w:color="auto"/>
            <w:left w:val="none" w:sz="0" w:space="0" w:color="auto"/>
            <w:bottom w:val="none" w:sz="0" w:space="0" w:color="auto"/>
            <w:right w:val="none" w:sz="0" w:space="0" w:color="auto"/>
          </w:divBdr>
        </w:div>
        <w:div w:id="1414812010">
          <w:marLeft w:val="360"/>
          <w:marRight w:val="0"/>
          <w:marTop w:val="200"/>
          <w:marBottom w:val="0"/>
          <w:divBdr>
            <w:top w:val="none" w:sz="0" w:space="0" w:color="auto"/>
            <w:left w:val="none" w:sz="0" w:space="0" w:color="auto"/>
            <w:bottom w:val="none" w:sz="0" w:space="0" w:color="auto"/>
            <w:right w:val="none" w:sz="0" w:space="0" w:color="auto"/>
          </w:divBdr>
        </w:div>
        <w:div w:id="48772805">
          <w:marLeft w:val="360"/>
          <w:marRight w:val="0"/>
          <w:marTop w:val="200"/>
          <w:marBottom w:val="0"/>
          <w:divBdr>
            <w:top w:val="none" w:sz="0" w:space="0" w:color="auto"/>
            <w:left w:val="none" w:sz="0" w:space="0" w:color="auto"/>
            <w:bottom w:val="none" w:sz="0" w:space="0" w:color="auto"/>
            <w:right w:val="none" w:sz="0" w:space="0" w:color="auto"/>
          </w:divBdr>
        </w:div>
        <w:div w:id="492377728">
          <w:marLeft w:val="360"/>
          <w:marRight w:val="0"/>
          <w:marTop w:val="200"/>
          <w:marBottom w:val="0"/>
          <w:divBdr>
            <w:top w:val="none" w:sz="0" w:space="0" w:color="auto"/>
            <w:left w:val="none" w:sz="0" w:space="0" w:color="auto"/>
            <w:bottom w:val="none" w:sz="0" w:space="0" w:color="auto"/>
            <w:right w:val="none" w:sz="0" w:space="0" w:color="auto"/>
          </w:divBdr>
        </w:div>
        <w:div w:id="729693048">
          <w:marLeft w:val="360"/>
          <w:marRight w:val="0"/>
          <w:marTop w:val="200"/>
          <w:marBottom w:val="0"/>
          <w:divBdr>
            <w:top w:val="none" w:sz="0" w:space="0" w:color="auto"/>
            <w:left w:val="none" w:sz="0" w:space="0" w:color="auto"/>
            <w:bottom w:val="none" w:sz="0" w:space="0" w:color="auto"/>
            <w:right w:val="none" w:sz="0" w:space="0" w:color="auto"/>
          </w:divBdr>
        </w:div>
      </w:divsChild>
    </w:div>
    <w:div w:id="127822168">
      <w:bodyDiv w:val="1"/>
      <w:marLeft w:val="0"/>
      <w:marRight w:val="0"/>
      <w:marTop w:val="0"/>
      <w:marBottom w:val="0"/>
      <w:divBdr>
        <w:top w:val="none" w:sz="0" w:space="0" w:color="auto"/>
        <w:left w:val="none" w:sz="0" w:space="0" w:color="auto"/>
        <w:bottom w:val="none" w:sz="0" w:space="0" w:color="auto"/>
        <w:right w:val="none" w:sz="0" w:space="0" w:color="auto"/>
      </w:divBdr>
    </w:div>
    <w:div w:id="234776876">
      <w:bodyDiv w:val="1"/>
      <w:marLeft w:val="0"/>
      <w:marRight w:val="0"/>
      <w:marTop w:val="0"/>
      <w:marBottom w:val="0"/>
      <w:divBdr>
        <w:top w:val="none" w:sz="0" w:space="0" w:color="auto"/>
        <w:left w:val="none" w:sz="0" w:space="0" w:color="auto"/>
        <w:bottom w:val="none" w:sz="0" w:space="0" w:color="auto"/>
        <w:right w:val="none" w:sz="0" w:space="0" w:color="auto"/>
      </w:divBdr>
    </w:div>
    <w:div w:id="323162920">
      <w:bodyDiv w:val="1"/>
      <w:marLeft w:val="0"/>
      <w:marRight w:val="0"/>
      <w:marTop w:val="0"/>
      <w:marBottom w:val="0"/>
      <w:divBdr>
        <w:top w:val="none" w:sz="0" w:space="0" w:color="auto"/>
        <w:left w:val="none" w:sz="0" w:space="0" w:color="auto"/>
        <w:bottom w:val="none" w:sz="0" w:space="0" w:color="auto"/>
        <w:right w:val="none" w:sz="0" w:space="0" w:color="auto"/>
      </w:divBdr>
    </w:div>
    <w:div w:id="371536896">
      <w:bodyDiv w:val="1"/>
      <w:marLeft w:val="0"/>
      <w:marRight w:val="0"/>
      <w:marTop w:val="0"/>
      <w:marBottom w:val="0"/>
      <w:divBdr>
        <w:top w:val="none" w:sz="0" w:space="0" w:color="auto"/>
        <w:left w:val="none" w:sz="0" w:space="0" w:color="auto"/>
        <w:bottom w:val="none" w:sz="0" w:space="0" w:color="auto"/>
        <w:right w:val="none" w:sz="0" w:space="0" w:color="auto"/>
      </w:divBdr>
    </w:div>
    <w:div w:id="464851495">
      <w:bodyDiv w:val="1"/>
      <w:marLeft w:val="0"/>
      <w:marRight w:val="0"/>
      <w:marTop w:val="0"/>
      <w:marBottom w:val="0"/>
      <w:divBdr>
        <w:top w:val="none" w:sz="0" w:space="0" w:color="auto"/>
        <w:left w:val="none" w:sz="0" w:space="0" w:color="auto"/>
        <w:bottom w:val="none" w:sz="0" w:space="0" w:color="auto"/>
        <w:right w:val="none" w:sz="0" w:space="0" w:color="auto"/>
      </w:divBdr>
    </w:div>
    <w:div w:id="571432349">
      <w:bodyDiv w:val="1"/>
      <w:marLeft w:val="0"/>
      <w:marRight w:val="0"/>
      <w:marTop w:val="0"/>
      <w:marBottom w:val="0"/>
      <w:divBdr>
        <w:top w:val="none" w:sz="0" w:space="0" w:color="auto"/>
        <w:left w:val="none" w:sz="0" w:space="0" w:color="auto"/>
        <w:bottom w:val="none" w:sz="0" w:space="0" w:color="auto"/>
        <w:right w:val="none" w:sz="0" w:space="0" w:color="auto"/>
      </w:divBdr>
    </w:div>
    <w:div w:id="841428942">
      <w:bodyDiv w:val="1"/>
      <w:marLeft w:val="0"/>
      <w:marRight w:val="0"/>
      <w:marTop w:val="0"/>
      <w:marBottom w:val="0"/>
      <w:divBdr>
        <w:top w:val="none" w:sz="0" w:space="0" w:color="auto"/>
        <w:left w:val="none" w:sz="0" w:space="0" w:color="auto"/>
        <w:bottom w:val="none" w:sz="0" w:space="0" w:color="auto"/>
        <w:right w:val="none" w:sz="0" w:space="0" w:color="auto"/>
      </w:divBdr>
    </w:div>
    <w:div w:id="940145946">
      <w:bodyDiv w:val="1"/>
      <w:marLeft w:val="0"/>
      <w:marRight w:val="0"/>
      <w:marTop w:val="0"/>
      <w:marBottom w:val="0"/>
      <w:divBdr>
        <w:top w:val="none" w:sz="0" w:space="0" w:color="auto"/>
        <w:left w:val="none" w:sz="0" w:space="0" w:color="auto"/>
        <w:bottom w:val="none" w:sz="0" w:space="0" w:color="auto"/>
        <w:right w:val="none" w:sz="0" w:space="0" w:color="auto"/>
      </w:divBdr>
    </w:div>
    <w:div w:id="965044215">
      <w:bodyDiv w:val="1"/>
      <w:marLeft w:val="0"/>
      <w:marRight w:val="0"/>
      <w:marTop w:val="0"/>
      <w:marBottom w:val="0"/>
      <w:divBdr>
        <w:top w:val="none" w:sz="0" w:space="0" w:color="auto"/>
        <w:left w:val="none" w:sz="0" w:space="0" w:color="auto"/>
        <w:bottom w:val="none" w:sz="0" w:space="0" w:color="auto"/>
        <w:right w:val="none" w:sz="0" w:space="0" w:color="auto"/>
      </w:divBdr>
    </w:div>
    <w:div w:id="1288125630">
      <w:bodyDiv w:val="1"/>
      <w:marLeft w:val="0"/>
      <w:marRight w:val="0"/>
      <w:marTop w:val="0"/>
      <w:marBottom w:val="0"/>
      <w:divBdr>
        <w:top w:val="none" w:sz="0" w:space="0" w:color="auto"/>
        <w:left w:val="none" w:sz="0" w:space="0" w:color="auto"/>
        <w:bottom w:val="none" w:sz="0" w:space="0" w:color="auto"/>
        <w:right w:val="none" w:sz="0" w:space="0" w:color="auto"/>
      </w:divBdr>
    </w:div>
    <w:div w:id="1314682528">
      <w:bodyDiv w:val="1"/>
      <w:marLeft w:val="0"/>
      <w:marRight w:val="0"/>
      <w:marTop w:val="0"/>
      <w:marBottom w:val="0"/>
      <w:divBdr>
        <w:top w:val="none" w:sz="0" w:space="0" w:color="auto"/>
        <w:left w:val="none" w:sz="0" w:space="0" w:color="auto"/>
        <w:bottom w:val="none" w:sz="0" w:space="0" w:color="auto"/>
        <w:right w:val="none" w:sz="0" w:space="0" w:color="auto"/>
      </w:divBdr>
    </w:div>
    <w:div w:id="1492522846">
      <w:bodyDiv w:val="1"/>
      <w:marLeft w:val="0"/>
      <w:marRight w:val="0"/>
      <w:marTop w:val="0"/>
      <w:marBottom w:val="0"/>
      <w:divBdr>
        <w:top w:val="none" w:sz="0" w:space="0" w:color="auto"/>
        <w:left w:val="none" w:sz="0" w:space="0" w:color="auto"/>
        <w:bottom w:val="none" w:sz="0" w:space="0" w:color="auto"/>
        <w:right w:val="none" w:sz="0" w:space="0" w:color="auto"/>
      </w:divBdr>
    </w:div>
    <w:div w:id="1537740884">
      <w:bodyDiv w:val="1"/>
      <w:marLeft w:val="0"/>
      <w:marRight w:val="0"/>
      <w:marTop w:val="0"/>
      <w:marBottom w:val="0"/>
      <w:divBdr>
        <w:top w:val="none" w:sz="0" w:space="0" w:color="auto"/>
        <w:left w:val="none" w:sz="0" w:space="0" w:color="auto"/>
        <w:bottom w:val="none" w:sz="0" w:space="0" w:color="auto"/>
        <w:right w:val="none" w:sz="0" w:space="0" w:color="auto"/>
      </w:divBdr>
    </w:div>
    <w:div w:id="1573854089">
      <w:bodyDiv w:val="1"/>
      <w:marLeft w:val="0"/>
      <w:marRight w:val="0"/>
      <w:marTop w:val="0"/>
      <w:marBottom w:val="0"/>
      <w:divBdr>
        <w:top w:val="none" w:sz="0" w:space="0" w:color="auto"/>
        <w:left w:val="none" w:sz="0" w:space="0" w:color="auto"/>
        <w:bottom w:val="none" w:sz="0" w:space="0" w:color="auto"/>
        <w:right w:val="none" w:sz="0" w:space="0" w:color="auto"/>
      </w:divBdr>
    </w:div>
    <w:div w:id="1575167911">
      <w:bodyDiv w:val="1"/>
      <w:marLeft w:val="0"/>
      <w:marRight w:val="0"/>
      <w:marTop w:val="0"/>
      <w:marBottom w:val="0"/>
      <w:divBdr>
        <w:top w:val="none" w:sz="0" w:space="0" w:color="auto"/>
        <w:left w:val="none" w:sz="0" w:space="0" w:color="auto"/>
        <w:bottom w:val="none" w:sz="0" w:space="0" w:color="auto"/>
        <w:right w:val="none" w:sz="0" w:space="0" w:color="auto"/>
      </w:divBdr>
    </w:div>
    <w:div w:id="1608586700">
      <w:bodyDiv w:val="1"/>
      <w:marLeft w:val="0"/>
      <w:marRight w:val="0"/>
      <w:marTop w:val="0"/>
      <w:marBottom w:val="0"/>
      <w:divBdr>
        <w:top w:val="none" w:sz="0" w:space="0" w:color="auto"/>
        <w:left w:val="none" w:sz="0" w:space="0" w:color="auto"/>
        <w:bottom w:val="none" w:sz="0" w:space="0" w:color="auto"/>
        <w:right w:val="none" w:sz="0" w:space="0" w:color="auto"/>
      </w:divBdr>
    </w:div>
    <w:div w:id="1789275441">
      <w:bodyDiv w:val="1"/>
      <w:marLeft w:val="0"/>
      <w:marRight w:val="0"/>
      <w:marTop w:val="0"/>
      <w:marBottom w:val="0"/>
      <w:divBdr>
        <w:top w:val="none" w:sz="0" w:space="0" w:color="auto"/>
        <w:left w:val="none" w:sz="0" w:space="0" w:color="auto"/>
        <w:bottom w:val="none" w:sz="0" w:space="0" w:color="auto"/>
        <w:right w:val="none" w:sz="0" w:space="0" w:color="auto"/>
      </w:divBdr>
    </w:div>
    <w:div w:id="1868250428">
      <w:bodyDiv w:val="1"/>
      <w:marLeft w:val="0"/>
      <w:marRight w:val="0"/>
      <w:marTop w:val="0"/>
      <w:marBottom w:val="0"/>
      <w:divBdr>
        <w:top w:val="none" w:sz="0" w:space="0" w:color="auto"/>
        <w:left w:val="none" w:sz="0" w:space="0" w:color="auto"/>
        <w:bottom w:val="none" w:sz="0" w:space="0" w:color="auto"/>
        <w:right w:val="none" w:sz="0" w:space="0" w:color="auto"/>
      </w:divBdr>
    </w:div>
    <w:div w:id="1933664625">
      <w:bodyDiv w:val="1"/>
      <w:marLeft w:val="0"/>
      <w:marRight w:val="0"/>
      <w:marTop w:val="0"/>
      <w:marBottom w:val="0"/>
      <w:divBdr>
        <w:top w:val="none" w:sz="0" w:space="0" w:color="auto"/>
        <w:left w:val="none" w:sz="0" w:space="0" w:color="auto"/>
        <w:bottom w:val="none" w:sz="0" w:space="0" w:color="auto"/>
        <w:right w:val="none" w:sz="0" w:space="0" w:color="auto"/>
      </w:divBdr>
    </w:div>
    <w:div w:id="2041583084">
      <w:bodyDiv w:val="1"/>
      <w:marLeft w:val="0"/>
      <w:marRight w:val="0"/>
      <w:marTop w:val="0"/>
      <w:marBottom w:val="0"/>
      <w:divBdr>
        <w:top w:val="none" w:sz="0" w:space="0" w:color="auto"/>
        <w:left w:val="none" w:sz="0" w:space="0" w:color="auto"/>
        <w:bottom w:val="none" w:sz="0" w:space="0" w:color="auto"/>
        <w:right w:val="none" w:sz="0" w:space="0" w:color="auto"/>
      </w:divBdr>
    </w:div>
    <w:div w:id="20944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eresources.net/workpapers" TargetMode="External"/><Relationship Id="rId18" Type="http://schemas.openxmlformats.org/officeDocument/2006/relationships/image" Target="media/image1.emf"/><Relationship Id="rId26" Type="http://schemas.openxmlformats.org/officeDocument/2006/relationships/hyperlink" Target="https://www.sceideas.com/Idea/ProductType" TargetMode="External"/><Relationship Id="rId39" Type="http://schemas.openxmlformats.org/officeDocument/2006/relationships/hyperlink" Target="http://www.deeresources.com/" TargetMode="External"/><Relationship Id="rId3" Type="http://schemas.openxmlformats.org/officeDocument/2006/relationships/customXml" Target="../customXml/item3.xml"/><Relationship Id="rId21" Type="http://schemas.openxmlformats.org/officeDocument/2006/relationships/hyperlink" Target="http://www.deeresources.com/" TargetMode="External"/><Relationship Id="rId34" Type="http://schemas.openxmlformats.org/officeDocument/2006/relationships/hyperlink" Target="http://www.deeresources.com"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ce.com/eesolicitation" TargetMode="External"/><Relationship Id="rId17" Type="http://schemas.openxmlformats.org/officeDocument/2006/relationships/hyperlink" Target="mailto:eas@sce.com" TargetMode="External"/><Relationship Id="rId25" Type="http://schemas.openxmlformats.org/officeDocument/2006/relationships/hyperlink" Target="https://www.socalgas.com/regulatory/efficiency/index.shtml" TargetMode="External"/><Relationship Id="rId33" Type="http://schemas.openxmlformats.org/officeDocument/2006/relationships/hyperlink" Target="http://www.deeresources.com" TargetMode="External"/><Relationship Id="rId38" Type="http://schemas.openxmlformats.org/officeDocument/2006/relationships/hyperlink" Target="http://www.deeresources.com/" TargetMode="External"/><Relationship Id="rId2" Type="http://schemas.openxmlformats.org/officeDocument/2006/relationships/customXml" Target="../customXml/item2.xml"/><Relationship Id="rId16" Type="http://schemas.openxmlformats.org/officeDocument/2006/relationships/hyperlink" Target="http://deeresources.net/workpapers" TargetMode="External"/><Relationship Id="rId20" Type="http://schemas.openxmlformats.org/officeDocument/2006/relationships/hyperlink" Target="https://www.pepma-ca.com/public/ContactUs.aspx" TargetMode="External"/><Relationship Id="rId29" Type="http://schemas.openxmlformats.org/officeDocument/2006/relationships/hyperlink" Target="http://www.caltf.org/tool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epma-ca.com/Public/PublicEvents.aspx?type=1" TargetMode="External"/><Relationship Id="rId24" Type="http://schemas.openxmlformats.org/officeDocument/2006/relationships/hyperlink" Target="https://www.pepma-ca.com/public/ContactUs.aspx" TargetMode="External"/><Relationship Id="rId32" Type="http://schemas.openxmlformats.org/officeDocument/2006/relationships/hyperlink" Target="http://www.cpuc.ca.gov/General.aspx?id=4133" TargetMode="External"/><Relationship Id="rId37" Type="http://schemas.openxmlformats.org/officeDocument/2006/relationships/hyperlink" Target="https://www.pepma-ca.com/Public/PublicEvents.aspx?type=1" TargetMode="External"/><Relationship Id="rId40" Type="http://schemas.openxmlformats.org/officeDocument/2006/relationships/hyperlink" Target="http://www.deeresources.com/" TargetMode="External"/><Relationship Id="rId5" Type="http://schemas.openxmlformats.org/officeDocument/2006/relationships/numbering" Target="numbering.xml"/><Relationship Id="rId15" Type="http://schemas.openxmlformats.org/officeDocument/2006/relationships/hyperlink" Target="http://www.caltf.org/statewide-measure-list/" TargetMode="External"/><Relationship Id="rId23" Type="http://schemas.openxmlformats.org/officeDocument/2006/relationships/hyperlink" Target="http://www.caltf.org/tools/" TargetMode="External"/><Relationship Id="rId28" Type="http://schemas.openxmlformats.org/officeDocument/2006/relationships/hyperlink" Target="http://www.cpuc.ca.gov/energyefficiency/" TargetMode="External"/><Relationship Id="rId36" Type="http://schemas.openxmlformats.org/officeDocument/2006/relationships/hyperlink" Target="http://www.deeresources.com/index.php/deer-versions/readi" TargetMode="External"/><Relationship Id="rId10" Type="http://schemas.openxmlformats.org/officeDocument/2006/relationships/endnotes" Target="endnotes.xml"/><Relationship Id="rId19" Type="http://schemas.openxmlformats.org/officeDocument/2006/relationships/hyperlink" Target="https://www.pepma-ca.com/Public/PublicEvents.aspx?type=1" TargetMode="External"/><Relationship Id="rId31" Type="http://schemas.openxmlformats.org/officeDocument/2006/relationships/hyperlink" Target="http://www.calma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eresources.net/workpapers" TargetMode="External"/><Relationship Id="rId22" Type="http://schemas.openxmlformats.org/officeDocument/2006/relationships/hyperlink" Target="http://www.deeresources.com/" TargetMode="External"/><Relationship Id="rId27" Type="http://schemas.openxmlformats.org/officeDocument/2006/relationships/hyperlink" Target="https://www.pepma-ca.com/public/ContactUs.aspx" TargetMode="External"/><Relationship Id="rId30" Type="http://schemas.openxmlformats.org/officeDocument/2006/relationships/hyperlink" Target="http://www.deeresources.com/" TargetMode="External"/><Relationship Id="rId35" Type="http://schemas.openxmlformats.org/officeDocument/2006/relationships/hyperlink" Target="http://www.cpuc.ca.gov/General.aspx?id=5399"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bc2e7ab-a9ef-4507-aecb-8204a3dc15b0">
      <UserInfo>
        <DisplayName>Cassie Cuaresma</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AC27B3470EAB46A329FD92A11ACBD1" ma:contentTypeVersion="13" ma:contentTypeDescription="Create a new document." ma:contentTypeScope="" ma:versionID="e751144888099a16be312e83b62dfc91">
  <xsd:schema xmlns:xsd="http://www.w3.org/2001/XMLSchema" xmlns:xs="http://www.w3.org/2001/XMLSchema" xmlns:p="http://schemas.microsoft.com/office/2006/metadata/properties" xmlns:ns3="0bc2e7ab-a9ef-4507-aecb-8204a3dc15b0" xmlns:ns4="974c324c-599a-433a-b66e-41663df5c93f" targetNamespace="http://schemas.microsoft.com/office/2006/metadata/properties" ma:root="true" ma:fieldsID="3bdebdfa06a3e69337e1f4bd179959ed" ns3:_="" ns4:_="">
    <xsd:import namespace="0bc2e7ab-a9ef-4507-aecb-8204a3dc15b0"/>
    <xsd:import namespace="974c324c-599a-433a-b66e-41663df5c9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2e7ab-a9ef-4507-aecb-8204a3dc15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c324c-599a-433a-b66e-41663df5c9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01078-C4EB-492D-BA24-52E5F38F0022}">
  <ds:schemaRefs>
    <ds:schemaRef ds:uri="http://schemas.microsoft.com/sharepoint/v3/contenttype/forms"/>
  </ds:schemaRefs>
</ds:datastoreItem>
</file>

<file path=customXml/itemProps2.xml><?xml version="1.0" encoding="utf-8"?>
<ds:datastoreItem xmlns:ds="http://schemas.openxmlformats.org/officeDocument/2006/customXml" ds:itemID="{1EF7E346-2446-4F71-A57C-2B46A4B1DB81}">
  <ds:schemaRefs>
    <ds:schemaRef ds:uri="http://schemas.microsoft.com/office/2006/metadata/properties"/>
    <ds:schemaRef ds:uri="http://schemas.microsoft.com/office/infopath/2007/PartnerControls"/>
    <ds:schemaRef ds:uri="0bc2e7ab-a9ef-4507-aecb-8204a3dc15b0"/>
  </ds:schemaRefs>
</ds:datastoreItem>
</file>

<file path=customXml/itemProps3.xml><?xml version="1.0" encoding="utf-8"?>
<ds:datastoreItem xmlns:ds="http://schemas.openxmlformats.org/officeDocument/2006/customXml" ds:itemID="{05460319-5790-4B2D-A015-786CD2402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2e7ab-a9ef-4507-aecb-8204a3dc15b0"/>
    <ds:schemaRef ds:uri="974c324c-599a-433a-b66e-41663df5c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7689E7-06E4-4F75-B238-07143552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6775</Words>
  <Characters>38622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Barnes</dc:creator>
  <cp:keywords/>
  <dc:description/>
  <cp:lastModifiedBy>Jay Bhakta</cp:lastModifiedBy>
  <cp:revision>3</cp:revision>
  <cp:lastPrinted>2018-10-03T17:39:00Z</cp:lastPrinted>
  <dcterms:created xsi:type="dcterms:W3CDTF">2020-02-11T01:05:00Z</dcterms:created>
  <dcterms:modified xsi:type="dcterms:W3CDTF">2020-02-11T01:07:00Z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0x010100B8AC27B3470EAB46A329FD92A11ACBD1</vt:lpwstr>
  </property>
</Properties>
</file>